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11" w:rsidRPr="008B27E5" w:rsidRDefault="00CB2A11" w:rsidP="008B27E5">
      <w:bookmarkStart w:id="0" w:name="_GoBack"/>
      <w:bookmarkEnd w:id="0"/>
      <w:r w:rsidRPr="008B27E5">
        <w:t xml:space="preserve">Pranešimas </w:t>
      </w:r>
      <w:r w:rsidR="00A94095" w:rsidRPr="008B27E5">
        <w:t>žiniasklaidai</w:t>
      </w:r>
    </w:p>
    <w:p w:rsidR="00CB2A11" w:rsidRPr="00CE35F9" w:rsidRDefault="00BB10A4" w:rsidP="008B27E5">
      <w:pPr>
        <w:rPr>
          <w:i/>
        </w:rPr>
      </w:pPr>
      <w:r w:rsidRPr="00CE35F9">
        <w:rPr>
          <w:i/>
        </w:rPr>
        <w:t>20</w:t>
      </w:r>
      <w:r w:rsidR="00F66D17" w:rsidRPr="00CE35F9">
        <w:rPr>
          <w:i/>
        </w:rPr>
        <w:t>1</w:t>
      </w:r>
      <w:r w:rsidR="00C85563" w:rsidRPr="00CE35F9">
        <w:rPr>
          <w:i/>
        </w:rPr>
        <w:t>4</w:t>
      </w:r>
      <w:r w:rsidR="00F66D17" w:rsidRPr="00CE35F9">
        <w:rPr>
          <w:i/>
        </w:rPr>
        <w:t xml:space="preserve"> m.</w:t>
      </w:r>
      <w:r w:rsidR="00916D80" w:rsidRPr="00CE35F9">
        <w:rPr>
          <w:i/>
        </w:rPr>
        <w:t xml:space="preserve"> </w:t>
      </w:r>
      <w:r w:rsidR="002E4685">
        <w:rPr>
          <w:i/>
        </w:rPr>
        <w:t>gruodžio</w:t>
      </w:r>
      <w:r w:rsidR="00C64DDB">
        <w:rPr>
          <w:i/>
        </w:rPr>
        <w:t xml:space="preserve"> </w:t>
      </w:r>
      <w:r w:rsidR="00CC7377">
        <w:rPr>
          <w:i/>
        </w:rPr>
        <w:t>30</w:t>
      </w:r>
      <w:r w:rsidR="00F66D17" w:rsidRPr="00CE35F9">
        <w:rPr>
          <w:i/>
        </w:rPr>
        <w:t xml:space="preserve"> d.</w:t>
      </w:r>
    </w:p>
    <w:p w:rsidR="00C85563" w:rsidRPr="008B27E5" w:rsidRDefault="00C85563" w:rsidP="008B27E5"/>
    <w:p w:rsidR="00CC7377" w:rsidRPr="00CC7377" w:rsidRDefault="00CC7377" w:rsidP="00CC7377">
      <w:pPr>
        <w:contextualSpacing/>
        <w:rPr>
          <w:b/>
        </w:rPr>
      </w:pPr>
      <w:r w:rsidRPr="00CC7377">
        <w:rPr>
          <w:b/>
        </w:rPr>
        <w:t>Keičiasi PSD ir VSD įmokų dydžiai</w:t>
      </w:r>
    </w:p>
    <w:p w:rsidR="00CC7377" w:rsidRDefault="00CC7377" w:rsidP="00CC7377">
      <w:pPr>
        <w:contextualSpacing/>
      </w:pPr>
    </w:p>
    <w:p w:rsidR="00CC7377" w:rsidRDefault="00CC7377" w:rsidP="00CC7377">
      <w:pPr>
        <w:contextualSpacing/>
      </w:pPr>
      <w:r>
        <w:t>Nuo 2015 m. sausio 1 d. minimaliajai mėnesinei algai padidėjus iki 300 eurų, o bazinei pensijai iki 105 eurų, keičiasi savarankiškai dirbančių asmenų „Sodrai“ mokama privalomojo sveikatos draudimo (PSD) ir valstybinio socialinio draudimo (VSD) įmokų suma.</w:t>
      </w:r>
    </w:p>
    <w:p w:rsidR="00CC7377" w:rsidRDefault="00CC7377" w:rsidP="00CC7377">
      <w:pPr>
        <w:contextualSpacing/>
      </w:pPr>
    </w:p>
    <w:p w:rsidR="00CC7377" w:rsidRDefault="00CC7377" w:rsidP="00CC7377">
      <w:pPr>
        <w:contextualSpacing/>
      </w:pPr>
      <w:r>
        <w:t>Asmenys, kurie moka 9 proc. PSD įmoką, skaičiuojamą nuo minimaliosios mėnesinės algos, nuo sausio 1 d. kiekvieną mėnesį privalo mokėti 27 eurų dydžio PSD įmoką.</w:t>
      </w:r>
      <w:r w:rsidR="00853B37">
        <w:t xml:space="preserve"> Tokio dydžio PSD įmoka</w:t>
      </w:r>
      <w:r>
        <w:t xml:space="preserve">s </w:t>
      </w:r>
      <w:r w:rsidR="00853B37">
        <w:t>mokės</w:t>
      </w:r>
      <w:r>
        <w:t>:</w:t>
      </w:r>
    </w:p>
    <w:p w:rsidR="00CC7377" w:rsidRDefault="00CC7377" w:rsidP="00CC7377">
      <w:pPr>
        <w:contextualSpacing/>
      </w:pPr>
      <w:r>
        <w:t>Individualių įmonių savininkai;</w:t>
      </w:r>
    </w:p>
    <w:p w:rsidR="00CC7377" w:rsidRDefault="00CC7377" w:rsidP="00CC7377">
      <w:pPr>
        <w:contextualSpacing/>
      </w:pPr>
      <w:r>
        <w:t>Tikrųjų ūkinių bendrijų ir komanditinių ūkinių bendrijų tikrieji nariai;</w:t>
      </w:r>
    </w:p>
    <w:p w:rsidR="00CC7377" w:rsidRDefault="00CC7377" w:rsidP="00CC7377">
      <w:pPr>
        <w:contextualSpacing/>
      </w:pPr>
      <w:r>
        <w:t>Mažųjų bendrijų nariai;</w:t>
      </w:r>
    </w:p>
    <w:p w:rsidR="00CC7377" w:rsidRDefault="00CC7377" w:rsidP="00CC7377">
      <w:pPr>
        <w:contextualSpacing/>
      </w:pPr>
      <w:r>
        <w:t>Asmenys, kurie verčiasi individualia veikla;</w:t>
      </w:r>
    </w:p>
    <w:p w:rsidR="00CC7377" w:rsidRDefault="00CC7377" w:rsidP="00CC7377">
      <w:pPr>
        <w:contextualSpacing/>
      </w:pPr>
      <w:r>
        <w:t>Šeimynos dalyviai;</w:t>
      </w:r>
    </w:p>
    <w:p w:rsidR="00CC7377" w:rsidRDefault="00CC7377" w:rsidP="00CC7377">
      <w:pPr>
        <w:contextualSpacing/>
      </w:pPr>
      <w:r>
        <w:t>Asmenys, kurie verčiasi individualia žemės ūkio veikla, kurių žemės ūkio valdos ar ūkio ekonominis dydis už praėjusių metų laikotarpį nuo sausio 1 dienos iki gruodžio 31 dienos yra didesnis kaip 2 ekonominio dydžio vienetai ir jie yra pridėtinės vertės mokesčio mokėtojai.</w:t>
      </w:r>
    </w:p>
    <w:p w:rsidR="00CC7377" w:rsidRDefault="00CC7377" w:rsidP="00CC7377">
      <w:pPr>
        <w:contextualSpacing/>
      </w:pPr>
    </w:p>
    <w:p w:rsidR="00CC7377" w:rsidRDefault="00CC7377" w:rsidP="00CC7377">
      <w:pPr>
        <w:contextualSpacing/>
      </w:pPr>
      <w:r>
        <w:t>Asmenų, kurie verčiasi individualia žemės ūkio veikla, kai jų žemės ūkio valdos ar ūkio ekonominis yra 4 ekonominio dydžio vienetai arba didesnis, kiekvieną mėnesį nuo minimaliosios mėnesinės algos mokamų VSD įmokų dydis nuo sausio 1 d. yra 85,5 eur</w:t>
      </w:r>
      <w:r w:rsidR="00853B37">
        <w:t>o</w:t>
      </w:r>
      <w:r>
        <w:t xml:space="preserve"> (88,5 eur</w:t>
      </w:r>
      <w:r w:rsidR="00853B37">
        <w:t>o</w:t>
      </w:r>
      <w:r>
        <w:t>, jei asmuo pensijų kaupime dalyvauja mokėdamas papildomas kaupiamąsias pensijų įmokas savo lėšomis).</w:t>
      </w:r>
    </w:p>
    <w:p w:rsidR="00CC7377" w:rsidRDefault="00CC7377" w:rsidP="00CC7377">
      <w:pPr>
        <w:contextualSpacing/>
      </w:pPr>
    </w:p>
    <w:p w:rsidR="00CC7377" w:rsidRDefault="00CC7377" w:rsidP="00CC7377">
      <w:pPr>
        <w:contextualSpacing/>
      </w:pPr>
      <w:r>
        <w:t>Už šeimynos dalyvius kas mėnesį nuo minimaliosios mėnesinės algos mokamų VSD įmokų dydis nuo sausio 1 d. yra 85,5 eur</w:t>
      </w:r>
      <w:r w:rsidR="00853B37">
        <w:t>o (88,5 euro</w:t>
      </w:r>
      <w:r>
        <w:t>, jei asmuo pensijų kaupime dalyvauja mokėdamas papildomas kaupiamąsias pensijų įmokas savo lėšomis).</w:t>
      </w:r>
    </w:p>
    <w:p w:rsidR="00CC7377" w:rsidRDefault="00CC7377" w:rsidP="00CC7377">
      <w:pPr>
        <w:contextualSpacing/>
      </w:pPr>
    </w:p>
    <w:p w:rsidR="00CC7377" w:rsidRDefault="00CC7377" w:rsidP="00CC7377">
      <w:pPr>
        <w:contextualSpacing/>
      </w:pPr>
      <w:r>
        <w:t>Jeigu nuo sausio 1 d. už individualių įmonės savininką, ūkinės bendrijos tikrąjį narį ar mažosios bendrijos narį turi būti priskaičiuojama VSD įmoka nuo minimaliosios mėnesinės algos, tai šios</w:t>
      </w:r>
      <w:r w:rsidR="00853B37">
        <w:t xml:space="preserve"> VSD įmokos dydis yra 78,9 euro</w:t>
      </w:r>
      <w:r>
        <w:t xml:space="preserve"> (81,9 eur</w:t>
      </w:r>
      <w:r w:rsidR="00853B37">
        <w:t>o</w:t>
      </w:r>
      <w:r>
        <w:t>, jei asmuo pensijų kaupime dalyvauja mokėdamas papildomas kaupiamąsias pensijų įmokas savo lėšomis).</w:t>
      </w:r>
    </w:p>
    <w:p w:rsidR="00CC7377" w:rsidRDefault="00CC7377" w:rsidP="00CC7377">
      <w:pPr>
        <w:contextualSpacing/>
      </w:pPr>
    </w:p>
    <w:p w:rsidR="00A70E91" w:rsidRDefault="00CC7377" w:rsidP="00CC7377">
      <w:pPr>
        <w:contextualSpacing/>
      </w:pPr>
      <w:r>
        <w:t>Nuo sausio 1 d. verslo liudijimus turinčių asmenų už visą mėnesį galiojantį verslo liudijimą VSD įmokos dydis yra 52,5 eurai.</w:t>
      </w:r>
    </w:p>
    <w:p w:rsidR="00B95824" w:rsidRDefault="00B95824" w:rsidP="002E7BAB"/>
    <w:p w:rsidR="008E2686" w:rsidRPr="008B27E5" w:rsidRDefault="008E2686" w:rsidP="008E2686">
      <w:pPr>
        <w:rPr>
          <w:sz w:val="20"/>
          <w:szCs w:val="20"/>
        </w:rPr>
      </w:pPr>
      <w:r w:rsidRPr="008B27E5">
        <w:rPr>
          <w:sz w:val="20"/>
          <w:szCs w:val="20"/>
        </w:rPr>
        <w:t xml:space="preserve">Valstybinio socialinio draudimo fondo valdybos </w:t>
      </w:r>
    </w:p>
    <w:p w:rsidR="008E2686" w:rsidRPr="008B27E5" w:rsidRDefault="008E2686" w:rsidP="008E2686">
      <w:pPr>
        <w:rPr>
          <w:sz w:val="20"/>
          <w:szCs w:val="20"/>
        </w:rPr>
      </w:pPr>
      <w:r>
        <w:rPr>
          <w:sz w:val="20"/>
          <w:szCs w:val="20"/>
        </w:rPr>
        <w:t>Klientų aptarnavimo metodikos ir informavimo skyrius</w:t>
      </w:r>
    </w:p>
    <w:p w:rsidR="008A4244" w:rsidRPr="008B27E5" w:rsidRDefault="008E2686" w:rsidP="008E2686">
      <w:pPr>
        <w:rPr>
          <w:sz w:val="20"/>
          <w:szCs w:val="20"/>
        </w:rPr>
      </w:pPr>
      <w:r>
        <w:rPr>
          <w:sz w:val="20"/>
          <w:szCs w:val="20"/>
        </w:rPr>
        <w:t>Tel.</w:t>
      </w:r>
      <w:r w:rsidRPr="008B27E5">
        <w:rPr>
          <w:sz w:val="20"/>
          <w:szCs w:val="20"/>
        </w:rPr>
        <w:t xml:space="preserve"> (8-5) 273 45 12</w:t>
      </w:r>
    </w:p>
    <w:sectPr w:rsidR="008A4244" w:rsidRPr="008B27E5" w:rsidSect="00A94095">
      <w:headerReference w:type="default" r:id="rId9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DD" w:rsidRDefault="00DC19DD">
      <w:r>
        <w:separator/>
      </w:r>
    </w:p>
  </w:endnote>
  <w:endnote w:type="continuationSeparator" w:id="0">
    <w:p w:rsidR="00DC19DD" w:rsidRDefault="00DC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DD" w:rsidRDefault="00DC19DD">
      <w:r>
        <w:separator/>
      </w:r>
    </w:p>
  </w:footnote>
  <w:footnote w:type="continuationSeparator" w:id="0">
    <w:p w:rsidR="00DC19DD" w:rsidRDefault="00DC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1908"/>
      <w:gridCol w:w="7946"/>
    </w:tblGrid>
    <w:tr w:rsidR="00C763F3" w:rsidRPr="00A70515" w:rsidTr="00A70515">
      <w:tc>
        <w:tcPr>
          <w:tcW w:w="1908" w:type="dxa"/>
          <w:shd w:val="clear" w:color="auto" w:fill="auto"/>
        </w:tcPr>
        <w:p w:rsidR="00C763F3" w:rsidRPr="000A5FFB" w:rsidRDefault="00CC7377" w:rsidP="00A7051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50900" cy="680720"/>
                <wp:effectExtent l="0" t="0" r="6350" b="5080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shd w:val="clear" w:color="auto" w:fill="auto"/>
        </w:tcPr>
        <w:p w:rsidR="00C763F3" w:rsidRPr="00A70515" w:rsidRDefault="00C763F3" w:rsidP="00A70515">
          <w:pPr>
            <w:jc w:val="center"/>
            <w:rPr>
              <w:b/>
              <w:sz w:val="12"/>
              <w:szCs w:val="12"/>
            </w:rPr>
          </w:pPr>
        </w:p>
        <w:p w:rsidR="00C763F3" w:rsidRPr="00A70515" w:rsidRDefault="00C763F3" w:rsidP="00A70515">
          <w:pPr>
            <w:jc w:val="center"/>
            <w:rPr>
              <w:b/>
              <w:sz w:val="20"/>
              <w:szCs w:val="20"/>
            </w:rPr>
          </w:pPr>
          <w:r w:rsidRPr="00A70515">
            <w:rPr>
              <w:b/>
            </w:rPr>
            <w:t>VALSTYBINIO SOCIALINIO DRAUDIMO FONDO VALDYBA</w:t>
          </w:r>
        </w:p>
        <w:p w:rsidR="00C763F3" w:rsidRPr="00A70515" w:rsidRDefault="00C763F3" w:rsidP="00A70515">
          <w:pPr>
            <w:jc w:val="center"/>
            <w:rPr>
              <w:b/>
              <w:sz w:val="20"/>
              <w:szCs w:val="20"/>
            </w:rPr>
          </w:pPr>
          <w:r w:rsidRPr="001643CB">
            <w:t>PRIE SOCIALINĖS</w:t>
          </w:r>
          <w:r>
            <w:t xml:space="preserve"> APSAUGOS IR DARBO MINISTERIJOS</w:t>
          </w:r>
        </w:p>
        <w:p w:rsidR="00C763F3" w:rsidRPr="00A70515" w:rsidRDefault="00C763F3" w:rsidP="00A70515">
          <w:pPr>
            <w:jc w:val="center"/>
            <w:rPr>
              <w:b/>
              <w:sz w:val="20"/>
              <w:szCs w:val="20"/>
            </w:rPr>
          </w:pPr>
          <w:r w:rsidRPr="0016166F">
            <w:t>Konstitucijos pr. 12, LT-09308, Vilnius</w:t>
          </w:r>
        </w:p>
        <w:p w:rsidR="00C763F3" w:rsidRPr="00A70515" w:rsidRDefault="00C763F3" w:rsidP="00345A4A">
          <w:pPr>
            <w:rPr>
              <w:b/>
              <w:sz w:val="20"/>
              <w:szCs w:val="20"/>
            </w:rPr>
          </w:pPr>
        </w:p>
      </w:tc>
    </w:tr>
  </w:tbl>
  <w:p w:rsidR="00C763F3" w:rsidRPr="00345A4A" w:rsidRDefault="00C763F3" w:rsidP="00345A4A">
    <w:pPr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8ED"/>
    <w:multiLevelType w:val="hybridMultilevel"/>
    <w:tmpl w:val="8B6080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38B6"/>
    <w:multiLevelType w:val="hybridMultilevel"/>
    <w:tmpl w:val="0CB036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1A"/>
    <w:rsid w:val="00001A87"/>
    <w:rsid w:val="000038BC"/>
    <w:rsid w:val="0000478E"/>
    <w:rsid w:val="000136C2"/>
    <w:rsid w:val="00020E14"/>
    <w:rsid w:val="00021630"/>
    <w:rsid w:val="00021BC5"/>
    <w:rsid w:val="00022D72"/>
    <w:rsid w:val="00024C0F"/>
    <w:rsid w:val="00024FE1"/>
    <w:rsid w:val="00031097"/>
    <w:rsid w:val="0003328A"/>
    <w:rsid w:val="000418E8"/>
    <w:rsid w:val="0005041A"/>
    <w:rsid w:val="00054BD2"/>
    <w:rsid w:val="0005560A"/>
    <w:rsid w:val="00056013"/>
    <w:rsid w:val="0005627A"/>
    <w:rsid w:val="000626E4"/>
    <w:rsid w:val="0006324B"/>
    <w:rsid w:val="000707AA"/>
    <w:rsid w:val="00071D8B"/>
    <w:rsid w:val="00074626"/>
    <w:rsid w:val="000816B0"/>
    <w:rsid w:val="0008374B"/>
    <w:rsid w:val="0008561E"/>
    <w:rsid w:val="00092ECF"/>
    <w:rsid w:val="00094E02"/>
    <w:rsid w:val="000A011A"/>
    <w:rsid w:val="000A0B4A"/>
    <w:rsid w:val="000A3584"/>
    <w:rsid w:val="000A4416"/>
    <w:rsid w:val="000A5FFB"/>
    <w:rsid w:val="000A7850"/>
    <w:rsid w:val="000B0579"/>
    <w:rsid w:val="000B5DB3"/>
    <w:rsid w:val="000C5048"/>
    <w:rsid w:val="000C7025"/>
    <w:rsid w:val="000D4B80"/>
    <w:rsid w:val="000E48A9"/>
    <w:rsid w:val="000F1BC4"/>
    <w:rsid w:val="000F285F"/>
    <w:rsid w:val="00107824"/>
    <w:rsid w:val="0011331A"/>
    <w:rsid w:val="001156F0"/>
    <w:rsid w:val="00115D12"/>
    <w:rsid w:val="00122914"/>
    <w:rsid w:val="00126398"/>
    <w:rsid w:val="001271FA"/>
    <w:rsid w:val="00127ADC"/>
    <w:rsid w:val="001313C7"/>
    <w:rsid w:val="001317E0"/>
    <w:rsid w:val="00131DA6"/>
    <w:rsid w:val="001323E0"/>
    <w:rsid w:val="00134DFE"/>
    <w:rsid w:val="00135B6F"/>
    <w:rsid w:val="001412FC"/>
    <w:rsid w:val="0014155C"/>
    <w:rsid w:val="001550B2"/>
    <w:rsid w:val="00155D41"/>
    <w:rsid w:val="00160DC9"/>
    <w:rsid w:val="00161B2D"/>
    <w:rsid w:val="00161F42"/>
    <w:rsid w:val="00173C63"/>
    <w:rsid w:val="00186CCC"/>
    <w:rsid w:val="00187A7C"/>
    <w:rsid w:val="0019316E"/>
    <w:rsid w:val="00195534"/>
    <w:rsid w:val="0019567D"/>
    <w:rsid w:val="001A0D12"/>
    <w:rsid w:val="001A3449"/>
    <w:rsid w:val="001A3D34"/>
    <w:rsid w:val="001A68BE"/>
    <w:rsid w:val="001A73C9"/>
    <w:rsid w:val="001B258A"/>
    <w:rsid w:val="001B3BA3"/>
    <w:rsid w:val="001B4AD2"/>
    <w:rsid w:val="001C3039"/>
    <w:rsid w:val="001D059C"/>
    <w:rsid w:val="001D0A98"/>
    <w:rsid w:val="001D2887"/>
    <w:rsid w:val="001E02E2"/>
    <w:rsid w:val="001E0367"/>
    <w:rsid w:val="001E1080"/>
    <w:rsid w:val="001E2F81"/>
    <w:rsid w:val="001F0EA3"/>
    <w:rsid w:val="001F3859"/>
    <w:rsid w:val="001F4F51"/>
    <w:rsid w:val="00203759"/>
    <w:rsid w:val="00206E55"/>
    <w:rsid w:val="002119D7"/>
    <w:rsid w:val="0021704F"/>
    <w:rsid w:val="00224046"/>
    <w:rsid w:val="00233C93"/>
    <w:rsid w:val="00235B49"/>
    <w:rsid w:val="00237304"/>
    <w:rsid w:val="002400BA"/>
    <w:rsid w:val="00240917"/>
    <w:rsid w:val="002414C5"/>
    <w:rsid w:val="00255A5E"/>
    <w:rsid w:val="002618F9"/>
    <w:rsid w:val="00271045"/>
    <w:rsid w:val="00271D11"/>
    <w:rsid w:val="002732F0"/>
    <w:rsid w:val="0027388E"/>
    <w:rsid w:val="002821DA"/>
    <w:rsid w:val="002848BD"/>
    <w:rsid w:val="00284A7B"/>
    <w:rsid w:val="00287845"/>
    <w:rsid w:val="00290498"/>
    <w:rsid w:val="00291A18"/>
    <w:rsid w:val="002A29EF"/>
    <w:rsid w:val="002B084A"/>
    <w:rsid w:val="002B3284"/>
    <w:rsid w:val="002B6B43"/>
    <w:rsid w:val="002C2986"/>
    <w:rsid w:val="002C4F34"/>
    <w:rsid w:val="002D6457"/>
    <w:rsid w:val="002D6858"/>
    <w:rsid w:val="002D7A8F"/>
    <w:rsid w:val="002E38C7"/>
    <w:rsid w:val="002E4685"/>
    <w:rsid w:val="002E7BAB"/>
    <w:rsid w:val="002F06AD"/>
    <w:rsid w:val="002F14EC"/>
    <w:rsid w:val="002F4994"/>
    <w:rsid w:val="002F6C20"/>
    <w:rsid w:val="0030659D"/>
    <w:rsid w:val="0031589F"/>
    <w:rsid w:val="00315B08"/>
    <w:rsid w:val="00321325"/>
    <w:rsid w:val="003244B3"/>
    <w:rsid w:val="003246F8"/>
    <w:rsid w:val="00325956"/>
    <w:rsid w:val="00330425"/>
    <w:rsid w:val="00331D2C"/>
    <w:rsid w:val="00332470"/>
    <w:rsid w:val="00333F59"/>
    <w:rsid w:val="003457D3"/>
    <w:rsid w:val="00345A4A"/>
    <w:rsid w:val="0036528C"/>
    <w:rsid w:val="00366F72"/>
    <w:rsid w:val="003738E4"/>
    <w:rsid w:val="00374BC1"/>
    <w:rsid w:val="0037796B"/>
    <w:rsid w:val="00383B19"/>
    <w:rsid w:val="0039322C"/>
    <w:rsid w:val="003A4910"/>
    <w:rsid w:val="003B5911"/>
    <w:rsid w:val="003B7C3E"/>
    <w:rsid w:val="003C37A0"/>
    <w:rsid w:val="003C69E8"/>
    <w:rsid w:val="003C7008"/>
    <w:rsid w:val="003D0FFE"/>
    <w:rsid w:val="003D63DA"/>
    <w:rsid w:val="003E07AD"/>
    <w:rsid w:val="003E3726"/>
    <w:rsid w:val="003E3C69"/>
    <w:rsid w:val="003E3FE6"/>
    <w:rsid w:val="003E6987"/>
    <w:rsid w:val="003E6F13"/>
    <w:rsid w:val="003F1C91"/>
    <w:rsid w:val="0040187D"/>
    <w:rsid w:val="00411492"/>
    <w:rsid w:val="00414A61"/>
    <w:rsid w:val="00414C74"/>
    <w:rsid w:val="004162CC"/>
    <w:rsid w:val="00416748"/>
    <w:rsid w:val="00420B2B"/>
    <w:rsid w:val="00421571"/>
    <w:rsid w:val="004243EB"/>
    <w:rsid w:val="00425A90"/>
    <w:rsid w:val="0043203B"/>
    <w:rsid w:val="00435DBA"/>
    <w:rsid w:val="00437A14"/>
    <w:rsid w:val="004423DC"/>
    <w:rsid w:val="004476A1"/>
    <w:rsid w:val="00451B6C"/>
    <w:rsid w:val="0045467A"/>
    <w:rsid w:val="00455F91"/>
    <w:rsid w:val="00457CBF"/>
    <w:rsid w:val="00457D1E"/>
    <w:rsid w:val="00460470"/>
    <w:rsid w:val="00462981"/>
    <w:rsid w:val="0046731F"/>
    <w:rsid w:val="00475A86"/>
    <w:rsid w:val="0048054C"/>
    <w:rsid w:val="00482DBA"/>
    <w:rsid w:val="00487F57"/>
    <w:rsid w:val="004910B7"/>
    <w:rsid w:val="004A0D77"/>
    <w:rsid w:val="004B2D16"/>
    <w:rsid w:val="004C031D"/>
    <w:rsid w:val="004C0826"/>
    <w:rsid w:val="004C196C"/>
    <w:rsid w:val="004C23E6"/>
    <w:rsid w:val="004D07C1"/>
    <w:rsid w:val="004D3E06"/>
    <w:rsid w:val="004D5864"/>
    <w:rsid w:val="004D72FA"/>
    <w:rsid w:val="004E02B8"/>
    <w:rsid w:val="004F2BF9"/>
    <w:rsid w:val="004F5DCA"/>
    <w:rsid w:val="005033CB"/>
    <w:rsid w:val="005066F9"/>
    <w:rsid w:val="00506F84"/>
    <w:rsid w:val="00507AE2"/>
    <w:rsid w:val="00511CAD"/>
    <w:rsid w:val="00512EAE"/>
    <w:rsid w:val="005168A5"/>
    <w:rsid w:val="00517968"/>
    <w:rsid w:val="00522552"/>
    <w:rsid w:val="0052493A"/>
    <w:rsid w:val="005276F3"/>
    <w:rsid w:val="00530F54"/>
    <w:rsid w:val="005416C7"/>
    <w:rsid w:val="00544E34"/>
    <w:rsid w:val="00553353"/>
    <w:rsid w:val="00554B61"/>
    <w:rsid w:val="00555363"/>
    <w:rsid w:val="00555F5F"/>
    <w:rsid w:val="0055643A"/>
    <w:rsid w:val="00557617"/>
    <w:rsid w:val="00581E7A"/>
    <w:rsid w:val="005831C1"/>
    <w:rsid w:val="00586DFD"/>
    <w:rsid w:val="005A2321"/>
    <w:rsid w:val="005A5487"/>
    <w:rsid w:val="005A63A0"/>
    <w:rsid w:val="005B3B5F"/>
    <w:rsid w:val="005B4874"/>
    <w:rsid w:val="005B6EE1"/>
    <w:rsid w:val="005C6F9E"/>
    <w:rsid w:val="005C74F4"/>
    <w:rsid w:val="005D11E3"/>
    <w:rsid w:val="005D2217"/>
    <w:rsid w:val="005D5D7F"/>
    <w:rsid w:val="005F1049"/>
    <w:rsid w:val="005F5BBB"/>
    <w:rsid w:val="005F6A06"/>
    <w:rsid w:val="006016CD"/>
    <w:rsid w:val="00601CBB"/>
    <w:rsid w:val="006033BA"/>
    <w:rsid w:val="006048DA"/>
    <w:rsid w:val="006070AE"/>
    <w:rsid w:val="006121DC"/>
    <w:rsid w:val="00623E80"/>
    <w:rsid w:val="0062645D"/>
    <w:rsid w:val="00630558"/>
    <w:rsid w:val="006320F5"/>
    <w:rsid w:val="00632E58"/>
    <w:rsid w:val="00636CD1"/>
    <w:rsid w:val="00637F84"/>
    <w:rsid w:val="006413A1"/>
    <w:rsid w:val="00641BCA"/>
    <w:rsid w:val="006432CD"/>
    <w:rsid w:val="00661216"/>
    <w:rsid w:val="00666EB1"/>
    <w:rsid w:val="006673F8"/>
    <w:rsid w:val="00667F68"/>
    <w:rsid w:val="006734CF"/>
    <w:rsid w:val="00674C14"/>
    <w:rsid w:val="0067724F"/>
    <w:rsid w:val="00681FBB"/>
    <w:rsid w:val="00686C09"/>
    <w:rsid w:val="0069208F"/>
    <w:rsid w:val="00693918"/>
    <w:rsid w:val="00694915"/>
    <w:rsid w:val="006965AC"/>
    <w:rsid w:val="006A2822"/>
    <w:rsid w:val="006B0582"/>
    <w:rsid w:val="006B0988"/>
    <w:rsid w:val="006B4316"/>
    <w:rsid w:val="006B48A7"/>
    <w:rsid w:val="006C180F"/>
    <w:rsid w:val="006C3297"/>
    <w:rsid w:val="006D7EA5"/>
    <w:rsid w:val="006E273D"/>
    <w:rsid w:val="006E4080"/>
    <w:rsid w:val="006E6649"/>
    <w:rsid w:val="006F5AD7"/>
    <w:rsid w:val="007003AD"/>
    <w:rsid w:val="00704BFA"/>
    <w:rsid w:val="00705ADC"/>
    <w:rsid w:val="00714470"/>
    <w:rsid w:val="00722180"/>
    <w:rsid w:val="00724CC1"/>
    <w:rsid w:val="00734CED"/>
    <w:rsid w:val="00735794"/>
    <w:rsid w:val="00735A0F"/>
    <w:rsid w:val="00737140"/>
    <w:rsid w:val="007426E7"/>
    <w:rsid w:val="007452E5"/>
    <w:rsid w:val="00756A40"/>
    <w:rsid w:val="00756DD0"/>
    <w:rsid w:val="00762AF9"/>
    <w:rsid w:val="007668CD"/>
    <w:rsid w:val="00773338"/>
    <w:rsid w:val="00773D82"/>
    <w:rsid w:val="007741BB"/>
    <w:rsid w:val="00775FB0"/>
    <w:rsid w:val="00781DBC"/>
    <w:rsid w:val="00792640"/>
    <w:rsid w:val="0079624F"/>
    <w:rsid w:val="007968DC"/>
    <w:rsid w:val="00797CBA"/>
    <w:rsid w:val="007A073E"/>
    <w:rsid w:val="007A7C13"/>
    <w:rsid w:val="007A7E99"/>
    <w:rsid w:val="007B45C1"/>
    <w:rsid w:val="007B6359"/>
    <w:rsid w:val="007B6F11"/>
    <w:rsid w:val="007B74F2"/>
    <w:rsid w:val="007D3312"/>
    <w:rsid w:val="007E013F"/>
    <w:rsid w:val="007E1A4D"/>
    <w:rsid w:val="007E31E5"/>
    <w:rsid w:val="007E530E"/>
    <w:rsid w:val="007F275B"/>
    <w:rsid w:val="007F31CD"/>
    <w:rsid w:val="008054C9"/>
    <w:rsid w:val="00805BFF"/>
    <w:rsid w:val="00806313"/>
    <w:rsid w:val="008139C6"/>
    <w:rsid w:val="00813A2D"/>
    <w:rsid w:val="0081776C"/>
    <w:rsid w:val="00821E15"/>
    <w:rsid w:val="00822AEB"/>
    <w:rsid w:val="008237EC"/>
    <w:rsid w:val="0083055F"/>
    <w:rsid w:val="0083081A"/>
    <w:rsid w:val="00832A73"/>
    <w:rsid w:val="00834B73"/>
    <w:rsid w:val="00836DFD"/>
    <w:rsid w:val="00844472"/>
    <w:rsid w:val="00844842"/>
    <w:rsid w:val="00847EEB"/>
    <w:rsid w:val="00853B37"/>
    <w:rsid w:val="008578E3"/>
    <w:rsid w:val="00860694"/>
    <w:rsid w:val="00862718"/>
    <w:rsid w:val="00862EFE"/>
    <w:rsid w:val="008637AE"/>
    <w:rsid w:val="0086664F"/>
    <w:rsid w:val="00867DD9"/>
    <w:rsid w:val="00874716"/>
    <w:rsid w:val="00883065"/>
    <w:rsid w:val="00883AED"/>
    <w:rsid w:val="008849AD"/>
    <w:rsid w:val="00891402"/>
    <w:rsid w:val="008918EB"/>
    <w:rsid w:val="00891E56"/>
    <w:rsid w:val="0089663D"/>
    <w:rsid w:val="008A4244"/>
    <w:rsid w:val="008B0C69"/>
    <w:rsid w:val="008B27E5"/>
    <w:rsid w:val="008B4A20"/>
    <w:rsid w:val="008B65ED"/>
    <w:rsid w:val="008C26EA"/>
    <w:rsid w:val="008C6343"/>
    <w:rsid w:val="008D0219"/>
    <w:rsid w:val="008D6EA4"/>
    <w:rsid w:val="008D787B"/>
    <w:rsid w:val="008E2686"/>
    <w:rsid w:val="008E499A"/>
    <w:rsid w:val="008E5C8E"/>
    <w:rsid w:val="008E5ED7"/>
    <w:rsid w:val="008E77E3"/>
    <w:rsid w:val="008F2F0C"/>
    <w:rsid w:val="008F5142"/>
    <w:rsid w:val="00901232"/>
    <w:rsid w:val="009025E5"/>
    <w:rsid w:val="009041F8"/>
    <w:rsid w:val="009067D3"/>
    <w:rsid w:val="009131CC"/>
    <w:rsid w:val="0091351C"/>
    <w:rsid w:val="00916D80"/>
    <w:rsid w:val="00923D6E"/>
    <w:rsid w:val="00925140"/>
    <w:rsid w:val="00933075"/>
    <w:rsid w:val="0094621B"/>
    <w:rsid w:val="00947E57"/>
    <w:rsid w:val="0095268F"/>
    <w:rsid w:val="00954699"/>
    <w:rsid w:val="00973D6D"/>
    <w:rsid w:val="00980A22"/>
    <w:rsid w:val="00981E0E"/>
    <w:rsid w:val="00990418"/>
    <w:rsid w:val="00992A43"/>
    <w:rsid w:val="0099470A"/>
    <w:rsid w:val="009976B8"/>
    <w:rsid w:val="00997734"/>
    <w:rsid w:val="00997D18"/>
    <w:rsid w:val="009A309D"/>
    <w:rsid w:val="009B1DEF"/>
    <w:rsid w:val="009B40F9"/>
    <w:rsid w:val="009C0A57"/>
    <w:rsid w:val="009C5500"/>
    <w:rsid w:val="009C5764"/>
    <w:rsid w:val="009D3EB5"/>
    <w:rsid w:val="009D4E20"/>
    <w:rsid w:val="009D582D"/>
    <w:rsid w:val="009D5F80"/>
    <w:rsid w:val="009E2245"/>
    <w:rsid w:val="009F1CB2"/>
    <w:rsid w:val="00A04899"/>
    <w:rsid w:val="00A155CD"/>
    <w:rsid w:val="00A236A8"/>
    <w:rsid w:val="00A26837"/>
    <w:rsid w:val="00A30A93"/>
    <w:rsid w:val="00A30D69"/>
    <w:rsid w:val="00A31106"/>
    <w:rsid w:val="00A36629"/>
    <w:rsid w:val="00A421AD"/>
    <w:rsid w:val="00A44C52"/>
    <w:rsid w:val="00A4708F"/>
    <w:rsid w:val="00A5247D"/>
    <w:rsid w:val="00A547E9"/>
    <w:rsid w:val="00A618B7"/>
    <w:rsid w:val="00A61922"/>
    <w:rsid w:val="00A70515"/>
    <w:rsid w:val="00A70E91"/>
    <w:rsid w:val="00A72614"/>
    <w:rsid w:val="00A74F1A"/>
    <w:rsid w:val="00A759D5"/>
    <w:rsid w:val="00A75D8E"/>
    <w:rsid w:val="00A87CB1"/>
    <w:rsid w:val="00A9251C"/>
    <w:rsid w:val="00A94095"/>
    <w:rsid w:val="00AA0F17"/>
    <w:rsid w:val="00AA3B38"/>
    <w:rsid w:val="00AB0E8E"/>
    <w:rsid w:val="00AB527D"/>
    <w:rsid w:val="00AC63F6"/>
    <w:rsid w:val="00AD03C1"/>
    <w:rsid w:val="00AE392D"/>
    <w:rsid w:val="00AE6695"/>
    <w:rsid w:val="00AE68F8"/>
    <w:rsid w:val="00AF2513"/>
    <w:rsid w:val="00AF2A0B"/>
    <w:rsid w:val="00B03911"/>
    <w:rsid w:val="00B14064"/>
    <w:rsid w:val="00B16171"/>
    <w:rsid w:val="00B17A9E"/>
    <w:rsid w:val="00B21D1E"/>
    <w:rsid w:val="00B275F3"/>
    <w:rsid w:val="00B4058C"/>
    <w:rsid w:val="00B40C7B"/>
    <w:rsid w:val="00B42509"/>
    <w:rsid w:val="00B5120E"/>
    <w:rsid w:val="00B53607"/>
    <w:rsid w:val="00B53A5E"/>
    <w:rsid w:val="00B65D6D"/>
    <w:rsid w:val="00B65E40"/>
    <w:rsid w:val="00B668B1"/>
    <w:rsid w:val="00B72291"/>
    <w:rsid w:val="00B805B3"/>
    <w:rsid w:val="00B82321"/>
    <w:rsid w:val="00B87C21"/>
    <w:rsid w:val="00B95824"/>
    <w:rsid w:val="00BA09B8"/>
    <w:rsid w:val="00BA12ED"/>
    <w:rsid w:val="00BA165E"/>
    <w:rsid w:val="00BB10A4"/>
    <w:rsid w:val="00BB1407"/>
    <w:rsid w:val="00BC1406"/>
    <w:rsid w:val="00BC632C"/>
    <w:rsid w:val="00BD0059"/>
    <w:rsid w:val="00BD128F"/>
    <w:rsid w:val="00BD3F83"/>
    <w:rsid w:val="00BD6ABF"/>
    <w:rsid w:val="00BE63C5"/>
    <w:rsid w:val="00BE789A"/>
    <w:rsid w:val="00BF1684"/>
    <w:rsid w:val="00BF333D"/>
    <w:rsid w:val="00BF3820"/>
    <w:rsid w:val="00C13CC3"/>
    <w:rsid w:val="00C14DAF"/>
    <w:rsid w:val="00C20554"/>
    <w:rsid w:val="00C2495E"/>
    <w:rsid w:val="00C24BF8"/>
    <w:rsid w:val="00C2741D"/>
    <w:rsid w:val="00C31898"/>
    <w:rsid w:val="00C362E5"/>
    <w:rsid w:val="00C51892"/>
    <w:rsid w:val="00C56279"/>
    <w:rsid w:val="00C61DE9"/>
    <w:rsid w:val="00C62DEE"/>
    <w:rsid w:val="00C64DDB"/>
    <w:rsid w:val="00C67C65"/>
    <w:rsid w:val="00C72370"/>
    <w:rsid w:val="00C763F3"/>
    <w:rsid w:val="00C80E04"/>
    <w:rsid w:val="00C84A60"/>
    <w:rsid w:val="00C85563"/>
    <w:rsid w:val="00C865FC"/>
    <w:rsid w:val="00C8746C"/>
    <w:rsid w:val="00C90B3C"/>
    <w:rsid w:val="00C917D2"/>
    <w:rsid w:val="00C94704"/>
    <w:rsid w:val="00CA12F8"/>
    <w:rsid w:val="00CA24C1"/>
    <w:rsid w:val="00CA263A"/>
    <w:rsid w:val="00CA75F8"/>
    <w:rsid w:val="00CB2A11"/>
    <w:rsid w:val="00CC7377"/>
    <w:rsid w:val="00CD21C5"/>
    <w:rsid w:val="00CD2464"/>
    <w:rsid w:val="00CE10BA"/>
    <w:rsid w:val="00CE175F"/>
    <w:rsid w:val="00CE35F9"/>
    <w:rsid w:val="00CE694B"/>
    <w:rsid w:val="00CE752B"/>
    <w:rsid w:val="00D016F5"/>
    <w:rsid w:val="00D07BE4"/>
    <w:rsid w:val="00D15EAC"/>
    <w:rsid w:val="00D17771"/>
    <w:rsid w:val="00D200D0"/>
    <w:rsid w:val="00D20377"/>
    <w:rsid w:val="00D20AB4"/>
    <w:rsid w:val="00D21C95"/>
    <w:rsid w:val="00D21F90"/>
    <w:rsid w:val="00D26B35"/>
    <w:rsid w:val="00D325D2"/>
    <w:rsid w:val="00D33444"/>
    <w:rsid w:val="00D34AF0"/>
    <w:rsid w:val="00D371EC"/>
    <w:rsid w:val="00D42EE6"/>
    <w:rsid w:val="00D44A58"/>
    <w:rsid w:val="00D44F51"/>
    <w:rsid w:val="00D453E5"/>
    <w:rsid w:val="00D50B6E"/>
    <w:rsid w:val="00D60204"/>
    <w:rsid w:val="00D653D9"/>
    <w:rsid w:val="00D655C1"/>
    <w:rsid w:val="00D76F23"/>
    <w:rsid w:val="00D916DB"/>
    <w:rsid w:val="00D92550"/>
    <w:rsid w:val="00D9407A"/>
    <w:rsid w:val="00DA2387"/>
    <w:rsid w:val="00DB5CC4"/>
    <w:rsid w:val="00DC12C3"/>
    <w:rsid w:val="00DC19DD"/>
    <w:rsid w:val="00DD3129"/>
    <w:rsid w:val="00DE17E7"/>
    <w:rsid w:val="00DE733C"/>
    <w:rsid w:val="00DF1B84"/>
    <w:rsid w:val="00DF2B2C"/>
    <w:rsid w:val="00DF2E80"/>
    <w:rsid w:val="00DF3926"/>
    <w:rsid w:val="00DF3F2A"/>
    <w:rsid w:val="00DF3FA0"/>
    <w:rsid w:val="00E040EA"/>
    <w:rsid w:val="00E05F48"/>
    <w:rsid w:val="00E06F89"/>
    <w:rsid w:val="00E156B6"/>
    <w:rsid w:val="00E17CF3"/>
    <w:rsid w:val="00E22E3E"/>
    <w:rsid w:val="00E2393D"/>
    <w:rsid w:val="00E23F69"/>
    <w:rsid w:val="00E24561"/>
    <w:rsid w:val="00E248FC"/>
    <w:rsid w:val="00E31F98"/>
    <w:rsid w:val="00E332EF"/>
    <w:rsid w:val="00E33E3A"/>
    <w:rsid w:val="00E37BB9"/>
    <w:rsid w:val="00E41E51"/>
    <w:rsid w:val="00E4247D"/>
    <w:rsid w:val="00E425FA"/>
    <w:rsid w:val="00E432DB"/>
    <w:rsid w:val="00E53F8D"/>
    <w:rsid w:val="00E55B0C"/>
    <w:rsid w:val="00E60878"/>
    <w:rsid w:val="00E63CAD"/>
    <w:rsid w:val="00E66AC6"/>
    <w:rsid w:val="00E75978"/>
    <w:rsid w:val="00E77D09"/>
    <w:rsid w:val="00E84774"/>
    <w:rsid w:val="00E8523C"/>
    <w:rsid w:val="00E87FA9"/>
    <w:rsid w:val="00E903CF"/>
    <w:rsid w:val="00E905A5"/>
    <w:rsid w:val="00E91E82"/>
    <w:rsid w:val="00E91F53"/>
    <w:rsid w:val="00EA302B"/>
    <w:rsid w:val="00EA45EC"/>
    <w:rsid w:val="00EA711F"/>
    <w:rsid w:val="00EB78BA"/>
    <w:rsid w:val="00ED7A5E"/>
    <w:rsid w:val="00F00B50"/>
    <w:rsid w:val="00F01883"/>
    <w:rsid w:val="00F05B99"/>
    <w:rsid w:val="00F115B7"/>
    <w:rsid w:val="00F12E32"/>
    <w:rsid w:val="00F16838"/>
    <w:rsid w:val="00F26D05"/>
    <w:rsid w:val="00F31B84"/>
    <w:rsid w:val="00F3321A"/>
    <w:rsid w:val="00F35AD1"/>
    <w:rsid w:val="00F378EF"/>
    <w:rsid w:val="00F44666"/>
    <w:rsid w:val="00F4722B"/>
    <w:rsid w:val="00F52CFF"/>
    <w:rsid w:val="00F53A12"/>
    <w:rsid w:val="00F54733"/>
    <w:rsid w:val="00F5495E"/>
    <w:rsid w:val="00F57F8A"/>
    <w:rsid w:val="00F605CF"/>
    <w:rsid w:val="00F636A3"/>
    <w:rsid w:val="00F66283"/>
    <w:rsid w:val="00F665FC"/>
    <w:rsid w:val="00F66D17"/>
    <w:rsid w:val="00F71BBF"/>
    <w:rsid w:val="00F7263B"/>
    <w:rsid w:val="00F736CC"/>
    <w:rsid w:val="00FA2415"/>
    <w:rsid w:val="00FA42AE"/>
    <w:rsid w:val="00FA508D"/>
    <w:rsid w:val="00FA5709"/>
    <w:rsid w:val="00FA66C0"/>
    <w:rsid w:val="00FB16CD"/>
    <w:rsid w:val="00FB6889"/>
    <w:rsid w:val="00FB702F"/>
    <w:rsid w:val="00FC1546"/>
    <w:rsid w:val="00FC2BC7"/>
    <w:rsid w:val="00FC2CDA"/>
    <w:rsid w:val="00FC538E"/>
    <w:rsid w:val="00FC76A9"/>
    <w:rsid w:val="00FC7E96"/>
    <w:rsid w:val="00FE19AB"/>
    <w:rsid w:val="00FE58B6"/>
    <w:rsid w:val="00FE5CDA"/>
    <w:rsid w:val="00FE6897"/>
    <w:rsid w:val="00FF0795"/>
    <w:rsid w:val="00FF4E1B"/>
    <w:rsid w:val="00FF518B"/>
    <w:rsid w:val="00FF5A74"/>
    <w:rsid w:val="00FF6A4D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482DB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A74F1A"/>
    <w:rPr>
      <w:b/>
      <w:bCs/>
    </w:rPr>
  </w:style>
  <w:style w:type="character" w:styleId="Hipersaitas">
    <w:name w:val="Hyperlink"/>
    <w:rsid w:val="00A74F1A"/>
    <w:rPr>
      <w:color w:val="0000FF"/>
      <w:u w:val="single"/>
    </w:rPr>
  </w:style>
  <w:style w:type="paragraph" w:styleId="Antrats">
    <w:name w:val="header"/>
    <w:basedOn w:val="prastasis"/>
    <w:link w:val="AntratsDiagrama"/>
    <w:rsid w:val="00345A4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45A4A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34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01883"/>
    <w:rPr>
      <w:rFonts w:ascii="Tahoma" w:hAnsi="Tahoma" w:cs="Tahoma"/>
      <w:sz w:val="16"/>
      <w:szCs w:val="16"/>
    </w:rPr>
  </w:style>
  <w:style w:type="character" w:customStyle="1" w:styleId="Administrator">
    <w:name w:val="Administrator"/>
    <w:semiHidden/>
    <w:rsid w:val="0083055F"/>
    <w:rPr>
      <w:rFonts w:ascii="Arial" w:hAnsi="Arial" w:cs="Arial"/>
      <w:color w:val="auto"/>
      <w:sz w:val="20"/>
      <w:szCs w:val="20"/>
    </w:rPr>
  </w:style>
  <w:style w:type="character" w:customStyle="1" w:styleId="AntratsDiagrama">
    <w:name w:val="Antraštės Diagrama"/>
    <w:link w:val="Antrats"/>
    <w:rsid w:val="00522552"/>
    <w:rPr>
      <w:sz w:val="24"/>
      <w:szCs w:val="24"/>
      <w:lang w:val="lt-LT" w:eastAsia="lt-LT" w:bidi="ar-SA"/>
    </w:rPr>
  </w:style>
  <w:style w:type="character" w:customStyle="1" w:styleId="apple-style-span">
    <w:name w:val="apple-style-span"/>
    <w:rsid w:val="00B65D6D"/>
  </w:style>
  <w:style w:type="character" w:styleId="Komentaronuoroda">
    <w:name w:val="annotation reference"/>
    <w:rsid w:val="00457D1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57D1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57D1E"/>
  </w:style>
  <w:style w:type="paragraph" w:styleId="Komentarotema">
    <w:name w:val="annotation subject"/>
    <w:basedOn w:val="Komentarotekstas"/>
    <w:next w:val="Komentarotekstas"/>
    <w:link w:val="KomentarotemaDiagrama"/>
    <w:rsid w:val="00457D1E"/>
    <w:rPr>
      <w:b/>
      <w:bCs/>
      <w:lang w:val="x-none" w:eastAsia="x-none"/>
    </w:rPr>
  </w:style>
  <w:style w:type="character" w:customStyle="1" w:styleId="KomentarotemaDiagrama">
    <w:name w:val="Komentaro tema Diagrama"/>
    <w:link w:val="Komentarotema"/>
    <w:rsid w:val="00457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482DB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A74F1A"/>
    <w:rPr>
      <w:b/>
      <w:bCs/>
    </w:rPr>
  </w:style>
  <w:style w:type="character" w:styleId="Hipersaitas">
    <w:name w:val="Hyperlink"/>
    <w:rsid w:val="00A74F1A"/>
    <w:rPr>
      <w:color w:val="0000FF"/>
      <w:u w:val="single"/>
    </w:rPr>
  </w:style>
  <w:style w:type="paragraph" w:styleId="Antrats">
    <w:name w:val="header"/>
    <w:basedOn w:val="prastasis"/>
    <w:link w:val="AntratsDiagrama"/>
    <w:rsid w:val="00345A4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345A4A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34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01883"/>
    <w:rPr>
      <w:rFonts w:ascii="Tahoma" w:hAnsi="Tahoma" w:cs="Tahoma"/>
      <w:sz w:val="16"/>
      <w:szCs w:val="16"/>
    </w:rPr>
  </w:style>
  <w:style w:type="character" w:customStyle="1" w:styleId="Administrator">
    <w:name w:val="Administrator"/>
    <w:semiHidden/>
    <w:rsid w:val="0083055F"/>
    <w:rPr>
      <w:rFonts w:ascii="Arial" w:hAnsi="Arial" w:cs="Arial"/>
      <w:color w:val="auto"/>
      <w:sz w:val="20"/>
      <w:szCs w:val="20"/>
    </w:rPr>
  </w:style>
  <w:style w:type="character" w:customStyle="1" w:styleId="AntratsDiagrama">
    <w:name w:val="Antraštės Diagrama"/>
    <w:link w:val="Antrats"/>
    <w:rsid w:val="00522552"/>
    <w:rPr>
      <w:sz w:val="24"/>
      <w:szCs w:val="24"/>
      <w:lang w:val="lt-LT" w:eastAsia="lt-LT" w:bidi="ar-SA"/>
    </w:rPr>
  </w:style>
  <w:style w:type="character" w:customStyle="1" w:styleId="apple-style-span">
    <w:name w:val="apple-style-span"/>
    <w:rsid w:val="00B65D6D"/>
  </w:style>
  <w:style w:type="character" w:styleId="Komentaronuoroda">
    <w:name w:val="annotation reference"/>
    <w:rsid w:val="00457D1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57D1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57D1E"/>
  </w:style>
  <w:style w:type="paragraph" w:styleId="Komentarotema">
    <w:name w:val="annotation subject"/>
    <w:basedOn w:val="Komentarotekstas"/>
    <w:next w:val="Komentarotekstas"/>
    <w:link w:val="KomentarotemaDiagrama"/>
    <w:rsid w:val="00457D1E"/>
    <w:rPr>
      <w:b/>
      <w:bCs/>
      <w:lang w:val="x-none" w:eastAsia="x-none"/>
    </w:rPr>
  </w:style>
  <w:style w:type="character" w:customStyle="1" w:styleId="KomentarotemaDiagrama">
    <w:name w:val="Komentaro tema Diagrama"/>
    <w:link w:val="Komentarotema"/>
    <w:rsid w:val="0045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1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55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96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4447">
                                  <w:marLeft w:val="0"/>
                                  <w:marRight w:val="0"/>
                                  <w:marTop w:val="22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05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72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77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558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330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48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465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11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35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6373-CD5C-41D1-84B1-9166604F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Elektroninėmis „Sodros“ paslaugomis naudojasi vis daugiau vartotojų</vt:lpstr>
      <vt:lpstr>Elektroninėmis „Sodros“ paslaugomis naudojasi vis daugiau vartotojų</vt:lpstr>
    </vt:vector>
  </TitlesOfParts>
  <Company>VSDFV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Elektroninėmis „Sodros“ paslaugomis naudojasi vis daugiau vartotojų</dc:title>
  <dc:creator>Administrator</dc:creator>
  <cp:lastModifiedBy>Jovita Stanevičiūtė</cp:lastModifiedBy>
  <cp:revision>2</cp:revision>
  <cp:lastPrinted>2012-08-17T07:59:00Z</cp:lastPrinted>
  <dcterms:created xsi:type="dcterms:W3CDTF">2015-01-02T09:56:00Z</dcterms:created>
  <dcterms:modified xsi:type="dcterms:W3CDTF">2015-01-02T09:56:00Z</dcterms:modified>
</cp:coreProperties>
</file>