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52B" w:rsidRPr="00F2221E" w:rsidRDefault="0043052B" w:rsidP="0043052B">
      <w:pPr>
        <w:pStyle w:val="NormalWeb"/>
        <w:spacing w:line="270" w:lineRule="atLeast"/>
        <w:ind w:firstLine="720"/>
        <w:jc w:val="center"/>
        <w:rPr>
          <w:color w:val="3C3C3C"/>
        </w:rPr>
      </w:pPr>
      <w:r w:rsidRPr="00F2221E">
        <w:rPr>
          <w:rStyle w:val="Strong"/>
          <w:color w:val="000000"/>
        </w:rPr>
        <w:t>SPECIALŪS REIKALAVIMAI VALSTYBĖS TARNAUTOJUI, EINANČIAM ŠIAS PAREIGAS</w:t>
      </w:r>
    </w:p>
    <w:p w:rsidR="0043052B" w:rsidRPr="00F2221E" w:rsidRDefault="0043052B" w:rsidP="0043052B">
      <w:pPr>
        <w:pStyle w:val="NormalWeb"/>
        <w:spacing w:line="270" w:lineRule="atLeast"/>
        <w:ind w:firstLine="720"/>
        <w:jc w:val="both"/>
        <w:rPr>
          <w:color w:val="3C3C3C"/>
        </w:rPr>
      </w:pPr>
      <w:r w:rsidRPr="00F2221E">
        <w:rPr>
          <w:color w:val="000000"/>
        </w:rPr>
        <w:t>Valstybės tarnautojas, einantis šias pareigas, turi atitikti šiuos specialiuosius reikalavimus:</w:t>
      </w:r>
    </w:p>
    <w:p w:rsidR="0043052B" w:rsidRPr="00F2221E" w:rsidRDefault="0043052B" w:rsidP="0043052B">
      <w:pPr>
        <w:pStyle w:val="NormalWeb"/>
        <w:spacing w:line="270" w:lineRule="atLeast"/>
        <w:ind w:firstLine="720"/>
        <w:jc w:val="both"/>
        <w:rPr>
          <w:color w:val="3C3C3C"/>
        </w:rPr>
      </w:pPr>
      <w:r w:rsidRPr="00F2221E">
        <w:rPr>
          <w:color w:val="000000"/>
        </w:rPr>
        <w:t>turėti aukštąjį universitetinį išsilavinimą</w:t>
      </w:r>
    </w:p>
    <w:p w:rsidR="0043052B" w:rsidRPr="00F2221E" w:rsidRDefault="0043052B" w:rsidP="0043052B">
      <w:pPr>
        <w:pStyle w:val="NormalWeb"/>
        <w:spacing w:line="270" w:lineRule="atLeast"/>
        <w:ind w:firstLine="720"/>
        <w:jc w:val="both"/>
        <w:rPr>
          <w:color w:val="3C3C3C"/>
        </w:rPr>
      </w:pPr>
      <w:r w:rsidRPr="00F2221E">
        <w:rPr>
          <w:color w:val="000000"/>
        </w:rPr>
        <w:t>turėti ne mažesnį kaip 3</w:t>
      </w:r>
      <w:r w:rsidRPr="00F2221E">
        <w:rPr>
          <w:rStyle w:val="apple-converted-space"/>
          <w:color w:val="FF0000"/>
        </w:rPr>
        <w:t> </w:t>
      </w:r>
      <w:r w:rsidRPr="00F2221E">
        <w:rPr>
          <w:color w:val="000000"/>
        </w:rPr>
        <w:t>metų darbo finansų, ekonomikos, teisės, audito, kontrolės arba viešojo administravimo srityse</w:t>
      </w:r>
      <w:r w:rsidRPr="00F2221E">
        <w:rPr>
          <w:rStyle w:val="apple-converted-space"/>
          <w:color w:val="000000"/>
        </w:rPr>
        <w:t> </w:t>
      </w:r>
      <w:r w:rsidRPr="00F2221E">
        <w:rPr>
          <w:color w:val="000000"/>
        </w:rPr>
        <w:t>stažą;</w:t>
      </w:r>
    </w:p>
    <w:p w:rsidR="0043052B" w:rsidRPr="00F2221E" w:rsidRDefault="0043052B" w:rsidP="0043052B">
      <w:pPr>
        <w:pStyle w:val="NormalWeb"/>
        <w:spacing w:line="270" w:lineRule="atLeast"/>
        <w:ind w:firstLine="720"/>
        <w:jc w:val="both"/>
        <w:rPr>
          <w:color w:val="3C3C3C"/>
        </w:rPr>
      </w:pPr>
      <w:r w:rsidRPr="00F2221E">
        <w:rPr>
          <w:color w:val="000000"/>
        </w:rPr>
        <w:t>būti</w:t>
      </w:r>
      <w:r w:rsidRPr="00F2221E">
        <w:rPr>
          <w:rStyle w:val="apple-converted-space"/>
          <w:color w:val="000000"/>
        </w:rPr>
        <w:t> </w:t>
      </w:r>
      <w:r w:rsidRPr="00F2221E">
        <w:rPr>
          <w:color w:val="000000"/>
        </w:rPr>
        <w:t>susipažinusiam ir gebėti taikyti praktinėje veikloje</w:t>
      </w:r>
      <w:r w:rsidRPr="00F2221E">
        <w:rPr>
          <w:rStyle w:val="apple-converted-space"/>
          <w:color w:val="000000"/>
        </w:rPr>
        <w:t> </w:t>
      </w:r>
      <w:r w:rsidRPr="00F2221E">
        <w:rPr>
          <w:color w:val="000000"/>
        </w:rPr>
        <w:t>Lietuvos Respublikos</w:t>
      </w:r>
      <w:r w:rsidRPr="00F2221E">
        <w:rPr>
          <w:rStyle w:val="apple-converted-space"/>
          <w:color w:val="000000"/>
        </w:rPr>
        <w:t> </w:t>
      </w:r>
      <w:r w:rsidRPr="00F2221E">
        <w:rPr>
          <w:color w:val="000000"/>
        </w:rPr>
        <w:t>įstatymus,</w:t>
      </w:r>
      <w:r w:rsidRPr="00F2221E">
        <w:rPr>
          <w:rStyle w:val="apple-converted-space"/>
          <w:color w:val="FF0000"/>
        </w:rPr>
        <w:t> </w:t>
      </w:r>
      <w:r w:rsidRPr="00F2221E">
        <w:rPr>
          <w:color w:val="000000"/>
        </w:rPr>
        <w:t>Vyriausybės nutarimus, ir kitais teisės aktus, reglamentuojančius vietos savivaldą, viešąjį administravimą, valstybės tarnybą,  savivaldybės biudžeto sudarymo bei lėšų naudojimo tvarką,</w:t>
      </w:r>
      <w:r w:rsidRPr="00F2221E">
        <w:rPr>
          <w:rStyle w:val="apple-converted-space"/>
          <w:color w:val="000000"/>
        </w:rPr>
        <w:t> </w:t>
      </w:r>
      <w:r w:rsidRPr="00F2221E">
        <w:rPr>
          <w:color w:val="000000"/>
        </w:rPr>
        <w:t>valstybės (savivaldybės) turto  valdymą, naudojimą ir disponavimą juo, strateginį planavimą, viešojo sektoriaus vidaus kontrolę ir vidaus auditą, akcinių bendrovių, biudžetinių bei viešųjų įstaigų, savivaldybės įmonių buhalterinę apskaitą,</w:t>
      </w:r>
      <w:r w:rsidRPr="00F2221E">
        <w:rPr>
          <w:rStyle w:val="apple-converted-space"/>
          <w:color w:val="FF0000"/>
        </w:rPr>
        <w:t> </w:t>
      </w:r>
      <w:r w:rsidRPr="00F2221E">
        <w:rPr>
          <w:color w:val="000000"/>
        </w:rPr>
        <w:t>viešuosius pirkimus, darbo santykius, dokumentų rengimą, tvarkymą ir apskaitą, viešųjų ir privačių interesų derinimą valstybės tarnyboje.</w:t>
      </w:r>
      <w:r w:rsidRPr="00F2221E">
        <w:rPr>
          <w:rStyle w:val="apple-converted-space"/>
          <w:color w:val="FF0000"/>
        </w:rPr>
        <w:t> </w:t>
      </w:r>
      <w:r w:rsidRPr="00F2221E">
        <w:rPr>
          <w:color w:val="000000"/>
        </w:rPr>
        <w:t> </w:t>
      </w:r>
    </w:p>
    <w:p w:rsidR="0043052B" w:rsidRPr="00F2221E" w:rsidRDefault="0043052B" w:rsidP="0043052B">
      <w:pPr>
        <w:pStyle w:val="NormalWeb"/>
        <w:spacing w:line="270" w:lineRule="atLeast"/>
        <w:ind w:firstLine="720"/>
        <w:jc w:val="both"/>
        <w:rPr>
          <w:color w:val="3C3C3C"/>
        </w:rPr>
      </w:pPr>
      <w:r w:rsidRPr="00F2221E">
        <w:rPr>
          <w:color w:val="000000"/>
        </w:rPr>
        <w:t>būti susipažinusiam su viešojo sektoriaus apskaitos ir finansinės atskaitomybės standartais (VSAFAS), valstybinio audito reikalavimais, Valstybės kontrolės parengtomis metodikomis, tarptautiniais audito standartais ir kitais teisės aktais, reglamentuojančiais kontrolę ir auditą savivaldybėse ir gebėti juos taikyti savo praktinėje veikloje.</w:t>
      </w:r>
    </w:p>
    <w:p w:rsidR="0043052B" w:rsidRPr="00F2221E" w:rsidRDefault="0043052B" w:rsidP="0043052B">
      <w:pPr>
        <w:pStyle w:val="NormalWeb"/>
        <w:spacing w:line="270" w:lineRule="atLeast"/>
        <w:ind w:firstLine="720"/>
        <w:jc w:val="both"/>
        <w:rPr>
          <w:color w:val="3C3C3C"/>
        </w:rPr>
      </w:pPr>
      <w:r w:rsidRPr="00F2221E">
        <w:rPr>
          <w:color w:val="000000"/>
        </w:rPr>
        <w:t>Gebėti:</w:t>
      </w:r>
    </w:p>
    <w:p w:rsidR="0043052B" w:rsidRPr="00F2221E" w:rsidRDefault="0043052B" w:rsidP="0043052B">
      <w:pPr>
        <w:pStyle w:val="NormalWeb"/>
        <w:spacing w:line="270" w:lineRule="atLeast"/>
        <w:ind w:firstLine="720"/>
        <w:jc w:val="both"/>
        <w:rPr>
          <w:color w:val="3C3C3C"/>
        </w:rPr>
      </w:pPr>
      <w:r w:rsidRPr="00F2221E">
        <w:rPr>
          <w:color w:val="000000"/>
        </w:rPr>
        <w:t>planuoti įstaigos veiklą;</w:t>
      </w:r>
    </w:p>
    <w:p w:rsidR="0043052B" w:rsidRPr="00F2221E" w:rsidRDefault="0043052B" w:rsidP="0043052B">
      <w:pPr>
        <w:pStyle w:val="NormalWeb"/>
        <w:spacing w:line="270" w:lineRule="atLeast"/>
        <w:ind w:firstLine="720"/>
        <w:jc w:val="both"/>
        <w:rPr>
          <w:color w:val="3C3C3C"/>
        </w:rPr>
      </w:pPr>
      <w:r w:rsidRPr="00F2221E">
        <w:rPr>
          <w:color w:val="000000"/>
        </w:rPr>
        <w:t>valdyti su įstaigos veikla susijusią informaciją;</w:t>
      </w:r>
    </w:p>
    <w:p w:rsidR="0043052B" w:rsidRPr="00F2221E" w:rsidRDefault="0043052B" w:rsidP="0043052B">
      <w:pPr>
        <w:pStyle w:val="NormalWeb"/>
        <w:spacing w:line="270" w:lineRule="atLeast"/>
        <w:ind w:firstLine="720"/>
        <w:jc w:val="both"/>
        <w:rPr>
          <w:color w:val="3C3C3C"/>
        </w:rPr>
      </w:pPr>
      <w:r w:rsidRPr="00F2221E">
        <w:rPr>
          <w:color w:val="000000"/>
        </w:rPr>
        <w:t xml:space="preserve"> parinkti problemų sprendimo būdus;</w:t>
      </w:r>
    </w:p>
    <w:p w:rsidR="0043052B" w:rsidRPr="00F2221E" w:rsidRDefault="0043052B" w:rsidP="0043052B">
      <w:pPr>
        <w:pStyle w:val="NormalWeb"/>
        <w:spacing w:line="270" w:lineRule="atLeast"/>
        <w:ind w:firstLine="720"/>
        <w:jc w:val="both"/>
        <w:rPr>
          <w:color w:val="3C3C3C"/>
        </w:rPr>
      </w:pPr>
      <w:r w:rsidRPr="00F2221E">
        <w:rPr>
          <w:color w:val="000000"/>
        </w:rPr>
        <w:t xml:space="preserve"> suvokti įstaigos viziją, misiją, tikslus, uždavinius ir vertybes, nustatyti prioritetus.</w:t>
      </w:r>
    </w:p>
    <w:p w:rsidR="0043052B" w:rsidRPr="00F2221E" w:rsidRDefault="0043052B" w:rsidP="0043052B">
      <w:pPr>
        <w:pStyle w:val="NormalWeb"/>
        <w:spacing w:line="270" w:lineRule="atLeast"/>
        <w:ind w:firstLine="720"/>
        <w:jc w:val="both"/>
        <w:rPr>
          <w:color w:val="3C3C3C"/>
        </w:rPr>
      </w:pPr>
      <w:r w:rsidRPr="00F2221E">
        <w:rPr>
          <w:color w:val="000000"/>
        </w:rPr>
        <w:t>Mokėti:</w:t>
      </w:r>
    </w:p>
    <w:p w:rsidR="0043052B" w:rsidRPr="00F2221E" w:rsidRDefault="0043052B" w:rsidP="0043052B">
      <w:pPr>
        <w:pStyle w:val="NormalWeb"/>
        <w:spacing w:line="270" w:lineRule="atLeast"/>
        <w:ind w:firstLine="720"/>
        <w:jc w:val="both"/>
        <w:rPr>
          <w:color w:val="3C3C3C"/>
        </w:rPr>
      </w:pPr>
      <w:r w:rsidRPr="00F2221E">
        <w:rPr>
          <w:color w:val="000000"/>
        </w:rPr>
        <w:t>analizuoti savivaldybės įmonių, įstaigų ir organizacijų ūkinę ir finansinę veiklą, valdyti, kaupti, sisteminti, analizuoti, apibendrinti informaciją, rengti išvadas;</w:t>
      </w:r>
    </w:p>
    <w:p w:rsidR="0043052B" w:rsidRPr="00F2221E" w:rsidRDefault="0043052B" w:rsidP="0043052B">
      <w:pPr>
        <w:pStyle w:val="NormalWeb"/>
        <w:spacing w:line="270" w:lineRule="atLeast"/>
        <w:ind w:firstLine="720"/>
        <w:jc w:val="both"/>
        <w:rPr>
          <w:color w:val="3C3C3C"/>
        </w:rPr>
      </w:pPr>
      <w:r w:rsidRPr="00F2221E">
        <w:rPr>
          <w:color w:val="000000"/>
        </w:rPr>
        <w:t>sklandžiai dėstyti mintis raštu ir žodžiu;</w:t>
      </w:r>
    </w:p>
    <w:p w:rsidR="0043052B" w:rsidRPr="00F2221E" w:rsidRDefault="0043052B" w:rsidP="0043052B">
      <w:pPr>
        <w:pStyle w:val="NormalWeb"/>
        <w:spacing w:line="270" w:lineRule="atLeast"/>
        <w:ind w:firstLine="720"/>
        <w:jc w:val="both"/>
        <w:rPr>
          <w:color w:val="3C3C3C"/>
        </w:rPr>
      </w:pPr>
      <w:r w:rsidRPr="00F2221E">
        <w:rPr>
          <w:color w:val="000000"/>
        </w:rPr>
        <w:t>dirbti „Microsoft Office“ programų paketu (MS WORD, MS EXCEL, MS OUTLOOK, INTERNET EXPLORER);</w:t>
      </w:r>
    </w:p>
    <w:p w:rsidR="0043052B" w:rsidRPr="00F2221E" w:rsidRDefault="0043052B" w:rsidP="0043052B">
      <w:pPr>
        <w:pStyle w:val="NormalWeb"/>
        <w:spacing w:line="270" w:lineRule="atLeast"/>
        <w:ind w:firstLine="720"/>
        <w:jc w:val="both"/>
        <w:rPr>
          <w:color w:val="3C3C3C"/>
        </w:rPr>
      </w:pPr>
      <w:r w:rsidRPr="00F2221E">
        <w:rPr>
          <w:color w:val="000000"/>
        </w:rPr>
        <w:t>analitiškai vertinti ir apibendrinti problemas bei operatyviai rasti jų sprendimo būdus.</w:t>
      </w:r>
    </w:p>
    <w:p w:rsidR="0043052B" w:rsidRPr="00F2221E" w:rsidRDefault="0043052B" w:rsidP="0043052B">
      <w:pPr>
        <w:pStyle w:val="NormalWeb"/>
        <w:spacing w:line="270" w:lineRule="atLeast"/>
        <w:ind w:firstLine="720"/>
        <w:jc w:val="center"/>
        <w:rPr>
          <w:color w:val="3C3C3C"/>
        </w:rPr>
      </w:pPr>
      <w:r w:rsidRPr="00F2221E">
        <w:rPr>
          <w:rStyle w:val="Strong"/>
          <w:color w:val="000000"/>
          <w:lang w:val="en-US"/>
        </w:rPr>
        <w:lastRenderedPageBreak/>
        <w:t>V. ŠIAS PAREIGAS EINANČIO VALSTYBĖS TARNAUTOJO FUNKCIJOS</w:t>
      </w:r>
    </w:p>
    <w:p w:rsidR="0043052B" w:rsidRPr="00F2221E" w:rsidRDefault="0043052B" w:rsidP="0043052B">
      <w:pPr>
        <w:pStyle w:val="NormalWeb"/>
        <w:spacing w:line="270" w:lineRule="atLeast"/>
        <w:ind w:firstLine="720"/>
        <w:rPr>
          <w:color w:val="3C3C3C"/>
        </w:rPr>
      </w:pPr>
      <w:r w:rsidRPr="00F2221E">
        <w:rPr>
          <w:color w:val="000000"/>
        </w:rPr>
        <w:t>Savivaldybės kontrolierius vykdo šias funkcijas: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tvirtina Tarnybos struktūrą, pareigybių sąrašą, pareigybių aprašymus ir pareiginius nuostatus. Valstybės tarnybos įstatymo nustatyta tvarka priima į pareigas ir iš jų atleidžia valstybės tarnautojus ir Darbo kodekso nustatyta tvarka priima ir atleidžia darbuotojus, dirbančius pagal darbo sutartis, atlieka kitas savivaldybės kontrolės ir audito tarnybos personalo valdymo funkcijas;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leidžia įsakymus, organizuoja Tarnybos darbą, valstybės tarnautojų mokymą ir jų kvalifikacijos tobulinimą;</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kiekvienais metais Anykščių rajono savivaldybės Tarybos reglamente nustatytais terminais ir tvarka sudaro Tarnybos veiklos plano projektą, gavęs savivaldybės tarybos Kontrolės komiteto pritarimą, su šio plano projektu supažindina Valstybės kontrolę ir savivaldybės centralizuotą vidaus audito tarnybą. Kasmet iki einamųjų metų lapkričio 15 dienos patvirtina ateinančių metų Tarnybos veiklos planą, organizuoja jo vykdymą ir yra už tai atsakingas. Prireikus patvirtintą planą tikslina bendra plano tvirtinimo tvarka;</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Tarnybos veiklos planą kasmet per 10 dienų nuo jo patvirtinimo pateikia</w:t>
      </w:r>
      <w:r w:rsidRPr="00F2221E">
        <w:rPr>
          <w:rStyle w:val="apple-converted-space"/>
          <w:color w:val="FF0000"/>
        </w:rPr>
        <w:t> </w:t>
      </w:r>
      <w:r w:rsidRPr="00F2221E">
        <w:rPr>
          <w:color w:val="000000"/>
        </w:rPr>
        <w:t>Valstybės kontrolei;</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turi teisę dalyvauti Savivaldybės tarybos, komitetų, kolegijos (jei ji įsteigta), komisijų posėdžiuose ir pareikšti nuomonę savo kompetencijos klausimais;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valstybės kontrolieriaus rašytiniu prašymu gali dalyvauti ar pavesti Tarnybos valstybės tarnautojams pagal jų kompetenciją dalyvauti Valstybės kontrolės pareigūnų atliekamuose savivaldybės administravimo subjektų finansiniuose ir veiklos audituose;</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Valstybės kontrolieriaus prašymu teikia Tarnybos atliktų auditų ataskaitas ir darbo dokumentus audito išorinei peržiūrai atlikti</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pats atlieka ir (arba) skiria Tarnybos valstybės tarnautojus atlikti išorės finansinį ir veiklos auditą, įgyvendina įstatymuose ir kituose teisės aktuose priskirtas funkcijas;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priima sprendimus pagal atlikto finansinio ir veiklos audito ataskaitas, nurodo savivaldybės administracijos direktoriui, audituotų subjektų vadovams jų veiklos trūkumus ir nustato terminą, per kurį turi būti pašalinti nustatyti teisės aktų pažeidimai. Savivaldybės administracijos direktorius, audituotų subjektų vadovai per savivaldybės kontrolieriaus nustatytą terminą (bet ne trumpesnį kaip 30 dienų) privalo ištaisyti audito metu nustatytus jų veiklos trūkumus ir pažeidimus ir apie jų pašalinimą raštu pranešti Savivaldybės kontrolieriui;</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teikia Anykščių rajono savivaldybės merui, Savivaldybės administracijos direktoriui,  audituotų subjektų vadovams išvadas, ataskaitas ir sprendimus, kurie buvo priimti dėl finansinio ir veiklos audito metu nustatytų ir nepašalintų teisės aktų pažeidimų. Audito ataskaitos ir išvados skelbiamos savivaldybės interneto tinklalapyje, o jei įmanoma– ir per kitas visuomenės informavimo priemones;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kiekvienais metais rengia ir Anykščių rajono savivaldybės Tarybos veiklos reglamente nustatytais terminais ir tvarka teikia savivaldybės tarybai sprendimams priimti reikalingas išvadas dėl savivaldybei nuosavybės teise priklausančio turto ir patikėjimo teise valdomo valstybės turto ataskaitos, metinio biudžeto vykdymo ataskaitų rinkinio,  metinių savivaldybės finansinių ataskaitų rinkinio, dėl pateikto tvirtinti savivaldybės konsoliduotųjų ataskaitų rinkinio, savivaldybės biudžeto ir turto naudojimo;</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rengia ir  savivaldybės tarybai teikia sprendimams priimti reikalingas išvadas dėl:</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lastRenderedPageBreak/>
        <w:t>dėl skolinimosi limitų;</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dėl koncesijos konkurso sąlygų ir pagrindinės koncesijos sutarties sąlygų, dėl galutinio koncesijos sutarties projekto;</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dėl savivaldybės naudojimosi bankų kreditais, paskolų ėmimo ir teikimo, garantijų suteikimo ir laidavimo kreditoriams už savivaldybės kontroliuojamų įmonių imamas paskolas;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dėl skolininkų ir skolininkų, už kurių įsipareigojimų įvykdymą garantuoja valstybė, ūkinės ir finansinės būklės, taip pat dėl iš valstybės vardu pasiskolintų lėšų, teikiamų paskolų ir valstybės garantijų teikimo, paskolų naudojimo pagal tikslinę paskirtį ir paskolų grąžinimo;</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dėl viešųjų pirkimų sąlygų, būdo, dėl pagrindinės sutarties dėl partnerystės su privačiais subjektais sąlygų, dėl galutinio partnerystės su privačiais subjektais sutarties projekto.</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finansinio ir veiklos audito metu nustatęs nusikalstamos veikos požymių, apie tai praneša teisėsaugos institucijoms;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imasi prevencinių priemonių, kad būtų ištaisyti ir nepasikartotų nustatyti teisės aktų pažeidimai;</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nagrinėja iš gyventojų gaunamus prašymus, pranešimus, skundus ir pareiškimus dėl savivaldybės lėšų ir turto, patikėjimo teise valdomo valstybės turto naudojimo, valdymo ir disponavimo juo ir teikia išvadas dėl tokio tyrimo rezultatų;</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įstatymų ir kitų teisės aktų nustatyta tvarka teikia informaciją valstybės ir savivaldybės institucijoms;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Anykščių rajono savivaldybės Tarybos reglamente nustatyta tvarka ir terminais teikia Tarnybos veiklos ataskaitą. Tarnybos veiklos ataskaitą arba jos santrauką paskelbia vietinėje spaudoje, savivaldybės interneto tinklalapyje, o jei įmanoma, – ir per kitas visuomenės informavimo priemones;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savivaldybės tarybos arba savivaldybės tarybos Kontrolės komiteto prašymu teikia informaciją pagal savo kompetenciją;</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atlieka savivaldybės biudžeto vykdymo ir kitų piniginių išteklių naudojimo auditą;</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atsako už įstatymuose ir kituose teisės aktuose savivaldybės kontrolieriui numatytų įgaliojimų vykdymą, taip pat už nepagrįstos ir neteisingos audito išvados pateikimą;</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prireikus pareikalauja, kad finansinio ir veiklos audito ar kitų kontrolės funkcijų vykdymo metu jis pats ir tarnybos valstybės tarnautojai netrukdomai įeitų į audituojamo ar tikrinamo subjekto patalpas, gautų auditui ar kontrolės funkcijoms atlikti reikalingus dokumentus;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administracinių teisės pažeidimų kodekso nustatytais atvejais surašo administracinių teisės pažeidimų protokolus ir įstatymų nustatyta tvarka juos teikia nagrinėti savivaldybės tarybos Administracinei komisijai;</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teikia informaciją Vyriausybės atstovui apie savivaldybės kontrolieriaus teiktas išvadas ir rekomendacijas.</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atstovauja Tarnybai valstybinėse bei savivaldybės institucijose, Savivaldybių kontrolierių asociacijoje, kitose įstaigose bei organizacijose;</w:t>
      </w:r>
    </w:p>
    <w:p w:rsidR="0043052B" w:rsidRPr="00F2221E" w:rsidRDefault="0043052B" w:rsidP="0043052B">
      <w:pPr>
        <w:pStyle w:val="NormalWeb"/>
        <w:spacing w:before="0" w:beforeAutospacing="0" w:after="0" w:afterAutospacing="0" w:line="270" w:lineRule="atLeast"/>
        <w:ind w:firstLine="720"/>
        <w:jc w:val="both"/>
        <w:rPr>
          <w:color w:val="3C3C3C"/>
        </w:rPr>
      </w:pPr>
      <w:r w:rsidRPr="00F2221E">
        <w:rPr>
          <w:color w:val="000000"/>
        </w:rPr>
        <w:t>naudoja ir saugo tarnybos antspaudą;</w:t>
      </w:r>
    </w:p>
    <w:p w:rsidR="0043052B" w:rsidRPr="00F2221E" w:rsidRDefault="0043052B" w:rsidP="0043052B">
      <w:pPr>
        <w:pStyle w:val="NormalWeb"/>
        <w:spacing w:line="270" w:lineRule="atLeast"/>
        <w:ind w:firstLine="720"/>
        <w:jc w:val="both"/>
        <w:rPr>
          <w:color w:val="3C3C3C"/>
        </w:rPr>
      </w:pPr>
      <w:bookmarkStart w:id="0" w:name="D_995f0443_0549_4487_9906_4270536a4477"/>
      <w:bookmarkStart w:id="1" w:name="_GoBack"/>
      <w:bookmarkEnd w:id="1"/>
      <w:r w:rsidRPr="00F2221E">
        <w:rPr>
          <w:color w:val="000000"/>
        </w:rPr>
        <w:t>atlieka įstatymuose ir kituose teisės aktuose priskirtas funkcijas</w:t>
      </w:r>
      <w:bookmarkEnd w:id="0"/>
    </w:p>
    <w:p w:rsidR="00192FB9" w:rsidRPr="0043052B" w:rsidRDefault="00192FB9">
      <w:pPr>
        <w:rPr>
          <w:lang w:val="lt-LT"/>
        </w:rPr>
      </w:pPr>
    </w:p>
    <w:sectPr w:rsidR="00192FB9" w:rsidRPr="004305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52B"/>
    <w:rsid w:val="00192FB9"/>
    <w:rsid w:val="0043052B"/>
    <w:rsid w:val="00564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ahoma"/>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52B"/>
    <w:pPr>
      <w:spacing w:before="100" w:beforeAutospacing="1" w:after="100" w:afterAutospacing="1" w:line="240" w:lineRule="auto"/>
    </w:pPr>
    <w:rPr>
      <w:rFonts w:eastAsia="Times New Roman" w:cs="Times New Roman"/>
      <w:szCs w:val="24"/>
      <w:lang w:val="lt-LT" w:eastAsia="lt-LT"/>
    </w:rPr>
  </w:style>
  <w:style w:type="character" w:styleId="Strong">
    <w:name w:val="Strong"/>
    <w:uiPriority w:val="22"/>
    <w:qFormat/>
    <w:rsid w:val="0043052B"/>
    <w:rPr>
      <w:b/>
      <w:bCs/>
    </w:rPr>
  </w:style>
  <w:style w:type="character" w:customStyle="1" w:styleId="apple-converted-space">
    <w:name w:val="apple-converted-space"/>
    <w:rsid w:val="00430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ahoma"/>
        <w:sz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52B"/>
    <w:pPr>
      <w:spacing w:before="100" w:beforeAutospacing="1" w:after="100" w:afterAutospacing="1" w:line="240" w:lineRule="auto"/>
    </w:pPr>
    <w:rPr>
      <w:rFonts w:eastAsia="Times New Roman" w:cs="Times New Roman"/>
      <w:szCs w:val="24"/>
      <w:lang w:val="lt-LT" w:eastAsia="lt-LT"/>
    </w:rPr>
  </w:style>
  <w:style w:type="character" w:styleId="Strong">
    <w:name w:val="Strong"/>
    <w:uiPriority w:val="22"/>
    <w:qFormat/>
    <w:rsid w:val="0043052B"/>
    <w:rPr>
      <w:b/>
      <w:bCs/>
    </w:rPr>
  </w:style>
  <w:style w:type="character" w:customStyle="1" w:styleId="apple-converted-space">
    <w:name w:val="apple-converted-space"/>
    <w:rsid w:val="0043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Informatika</cp:lastModifiedBy>
  <cp:revision>1</cp:revision>
  <dcterms:created xsi:type="dcterms:W3CDTF">2015-10-09T10:49:00Z</dcterms:created>
  <dcterms:modified xsi:type="dcterms:W3CDTF">2015-10-09T11:03:00Z</dcterms:modified>
</cp:coreProperties>
</file>