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C21" w:rsidRPr="003B72D6" w:rsidRDefault="003C5C21" w:rsidP="003C5C21">
      <w:pPr>
        <w:tabs>
          <w:tab w:val="left" w:pos="-284"/>
          <w:tab w:val="left" w:pos="3553"/>
        </w:tabs>
        <w:jc w:val="center"/>
      </w:pPr>
      <w:r w:rsidRPr="003B72D6">
        <w:rPr>
          <w:noProof/>
        </w:rPr>
        <w:drawing>
          <wp:inline distT="0" distB="0" distL="0" distR="0" wp14:anchorId="5E843EE0" wp14:editId="126D0380">
            <wp:extent cx="676275" cy="676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21" w:rsidRPr="003B72D6" w:rsidRDefault="003C5C21" w:rsidP="003C5C21">
      <w:pPr>
        <w:jc w:val="center"/>
        <w:rPr>
          <w:b/>
        </w:rPr>
      </w:pPr>
    </w:p>
    <w:p w:rsidR="003C5C21" w:rsidRPr="003B72D6" w:rsidRDefault="003C5C21" w:rsidP="003C5C21">
      <w:pPr>
        <w:jc w:val="center"/>
        <w:rPr>
          <w:b/>
        </w:rPr>
      </w:pPr>
      <w:r w:rsidRPr="003B72D6">
        <w:rPr>
          <w:b/>
        </w:rPr>
        <w:t>ANYKŠČIŲ RAJONO SAVIVALDYBĖS</w:t>
      </w:r>
    </w:p>
    <w:p w:rsidR="003C5C21" w:rsidRPr="003B72D6" w:rsidRDefault="003C5C21" w:rsidP="003C5C21">
      <w:pPr>
        <w:jc w:val="center"/>
        <w:rPr>
          <w:b/>
        </w:rPr>
      </w:pPr>
      <w:r w:rsidRPr="003B72D6">
        <w:rPr>
          <w:b/>
        </w:rPr>
        <w:t>ADMINISTRACIJOS DIREKTORIUS</w:t>
      </w:r>
    </w:p>
    <w:p w:rsidR="003C5C21" w:rsidRPr="003B72D6" w:rsidRDefault="003C5C21" w:rsidP="003C5C21">
      <w:pPr>
        <w:jc w:val="center"/>
        <w:rPr>
          <w:b/>
          <w:sz w:val="28"/>
        </w:rPr>
      </w:pPr>
    </w:p>
    <w:p w:rsidR="003C5C21" w:rsidRPr="003B72D6" w:rsidRDefault="003C5C21" w:rsidP="003C5C21">
      <w:pPr>
        <w:jc w:val="center"/>
        <w:rPr>
          <w:b/>
        </w:rPr>
      </w:pPr>
      <w:r w:rsidRPr="003B72D6">
        <w:rPr>
          <w:b/>
        </w:rPr>
        <w:t>ĮSAKYMAS</w:t>
      </w:r>
    </w:p>
    <w:p w:rsidR="003C5C21" w:rsidRPr="003B72D6" w:rsidRDefault="003C5C21" w:rsidP="003C5C2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8"/>
          <w:lang w:eastAsia="en-US"/>
        </w:rPr>
      </w:pPr>
      <w:r w:rsidRPr="003B72D6">
        <w:rPr>
          <w:b/>
          <w:szCs w:val="28"/>
          <w:lang w:eastAsia="en-US"/>
        </w:rPr>
        <w:t>DĖL ANYKŠČIŲ RAJONO APŽIŪROS-KONKURSO „ŠVIEČIANTYS ANYKŠČIAI“ NUOSTATŲ</w:t>
      </w:r>
      <w:r w:rsidR="0024242D">
        <w:rPr>
          <w:b/>
          <w:szCs w:val="28"/>
          <w:lang w:eastAsia="en-US"/>
        </w:rPr>
        <w:t xml:space="preserve"> </w:t>
      </w:r>
      <w:r w:rsidRPr="003B72D6">
        <w:rPr>
          <w:b/>
          <w:szCs w:val="28"/>
          <w:lang w:eastAsia="en-US"/>
        </w:rPr>
        <w:t xml:space="preserve"> PATVIRTINIMO</w:t>
      </w:r>
    </w:p>
    <w:p w:rsidR="003C5C21" w:rsidRPr="003B72D6" w:rsidRDefault="003C5C21" w:rsidP="003C5C2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</w:p>
    <w:p w:rsidR="003C5C21" w:rsidRPr="004B2F5C" w:rsidRDefault="003C5C21" w:rsidP="003C5C21">
      <w:pPr>
        <w:keepNext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outlineLvl w:val="0"/>
        <w:rPr>
          <w:bCs/>
          <w:szCs w:val="20"/>
          <w:lang w:eastAsia="en-US"/>
        </w:rPr>
      </w:pPr>
      <w:r>
        <w:rPr>
          <w:bCs/>
          <w:szCs w:val="20"/>
          <w:lang w:eastAsia="en-US"/>
        </w:rPr>
        <w:fldChar w:fldCharType="begin"/>
      </w:r>
      <w:r>
        <w:rPr>
          <w:bCs/>
          <w:szCs w:val="20"/>
          <w:lang w:eastAsia="en-US"/>
        </w:rPr>
        <w:instrText xml:space="preserve"> FILLIN "data" \* MERGEFORMAT </w:instrText>
      </w:r>
      <w:r>
        <w:rPr>
          <w:bCs/>
          <w:szCs w:val="20"/>
          <w:lang w:eastAsia="en-US"/>
        </w:rPr>
        <w:fldChar w:fldCharType="separate"/>
      </w:r>
      <w:r w:rsidRPr="004B2F5C">
        <w:rPr>
          <w:bCs/>
          <w:szCs w:val="20"/>
          <w:lang w:eastAsia="en-US"/>
        </w:rPr>
        <w:t>201</w:t>
      </w:r>
      <w:r w:rsidR="00640921">
        <w:rPr>
          <w:bCs/>
          <w:szCs w:val="20"/>
          <w:lang w:eastAsia="en-US"/>
        </w:rPr>
        <w:t xml:space="preserve">8 </w:t>
      </w:r>
      <w:r w:rsidRPr="004B2F5C">
        <w:rPr>
          <w:bCs/>
          <w:szCs w:val="20"/>
          <w:lang w:eastAsia="en-US"/>
        </w:rPr>
        <w:t>m. lapkričio  d.</w:t>
      </w:r>
      <w:r>
        <w:rPr>
          <w:bCs/>
          <w:szCs w:val="20"/>
          <w:lang w:eastAsia="en-US"/>
        </w:rPr>
        <w:fldChar w:fldCharType="end"/>
      </w:r>
      <w:r w:rsidRPr="004B2F5C">
        <w:rPr>
          <w:bCs/>
          <w:szCs w:val="20"/>
          <w:lang w:eastAsia="en-US"/>
        </w:rPr>
        <w:t xml:space="preserve"> Nr.1- AĮ-</w:t>
      </w:r>
    </w:p>
    <w:p w:rsidR="003C5C21" w:rsidRPr="004B2F5C" w:rsidRDefault="003C5C21" w:rsidP="003C5C21">
      <w:pPr>
        <w:keepNext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outlineLvl w:val="0"/>
        <w:rPr>
          <w:bCs/>
          <w:szCs w:val="20"/>
          <w:lang w:eastAsia="en-US"/>
        </w:rPr>
      </w:pPr>
      <w:r w:rsidRPr="004B2F5C">
        <w:rPr>
          <w:bCs/>
          <w:szCs w:val="20"/>
          <w:lang w:eastAsia="en-US"/>
        </w:rPr>
        <w:t>Anykščiai</w:t>
      </w:r>
    </w:p>
    <w:p w:rsidR="003C5C21" w:rsidRPr="004B2F5C" w:rsidRDefault="003C5C21" w:rsidP="003C5C21">
      <w:pPr>
        <w:overflowPunct w:val="0"/>
        <w:autoSpaceDE w:val="0"/>
        <w:autoSpaceDN w:val="0"/>
        <w:adjustRightInd w:val="0"/>
        <w:spacing w:line="360" w:lineRule="auto"/>
        <w:ind w:right="220"/>
        <w:jc w:val="both"/>
        <w:textAlignment w:val="baseline"/>
        <w:rPr>
          <w:lang w:eastAsia="en-US"/>
        </w:rPr>
      </w:pPr>
      <w:r w:rsidRPr="004B2F5C">
        <w:rPr>
          <w:szCs w:val="20"/>
          <w:lang w:eastAsia="en-US"/>
        </w:rPr>
        <w:tab/>
      </w:r>
    </w:p>
    <w:p w:rsidR="00913E95" w:rsidRPr="00B534E3" w:rsidRDefault="003C5C21" w:rsidP="00913E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360" w:lineRule="auto"/>
        <w:ind w:right="-81" w:firstLine="644"/>
        <w:jc w:val="both"/>
        <w:textAlignment w:val="baseline"/>
        <w:rPr>
          <w:color w:val="FF0000"/>
        </w:rPr>
      </w:pPr>
      <w:r w:rsidRPr="004B2F5C">
        <w:t>Vadovaudamasis</w:t>
      </w:r>
      <w:r w:rsidRPr="004B2F5C">
        <w:rPr>
          <w:sz w:val="20"/>
          <w:szCs w:val="20"/>
        </w:rPr>
        <w:t xml:space="preserve"> </w:t>
      </w:r>
      <w:r w:rsidRPr="004B2F5C">
        <w:t>Lietuvos Respublikos vietos savivaldos įstatymo 29 straipsnio 8 dalies 2 punktu, Lietuvos Respublikos kraštovaizdžio politikos įgyvendinimo priemonių, patvirtintų Lietuvos Respublikos Vyriausybės 2005 m. rugpjūčio 22 d. nutarimu Nr. 909 „Dėl</w:t>
      </w:r>
      <w:r w:rsidRPr="004B2F5C">
        <w:rPr>
          <w:sz w:val="22"/>
          <w:szCs w:val="22"/>
        </w:rPr>
        <w:t xml:space="preserve"> </w:t>
      </w:r>
      <w:r w:rsidRPr="004B2F5C">
        <w:rPr>
          <w:szCs w:val="22"/>
        </w:rPr>
        <w:t>Lietuvos Respublikos kraštovaizdžio politikos įgyvendinimo priemonių patvirtinimo“</w:t>
      </w:r>
      <w:r w:rsidR="00F6673B">
        <w:rPr>
          <w:szCs w:val="22"/>
        </w:rPr>
        <w:t xml:space="preserve">, </w:t>
      </w:r>
      <w:r w:rsidRPr="004B2F5C">
        <w:t>3.5 papunkčiu</w:t>
      </w:r>
      <w:r>
        <w:t xml:space="preserve"> </w:t>
      </w:r>
      <w:r w:rsidR="00640921">
        <w:t xml:space="preserve">Anykščių rajono savivaldybės projektų, įgyvendinamų pagal Anykščių rajono savivaldybės strateginio </w:t>
      </w:r>
      <w:r w:rsidR="00913E95" w:rsidRPr="0047058A">
        <w:t>2018–2020 metų veiklos plano priemonės Nr. 1.2.2.04 „Miesto šventinis apšvietimas ir papuošimas“, patvirtintos Anykščių rajono savivaldybės tarybos 2018 m. sausio 25 d. sprendimu Nr. 1-TS-9 „Dėl Anykščių rajono strateginio 2018-2020 metų veiklos plano patvirtinimo“</w:t>
      </w:r>
      <w:r w:rsidR="00F6673B">
        <w:t xml:space="preserve"> ir </w:t>
      </w:r>
      <w:r w:rsidR="00F6673B" w:rsidRPr="004B2F5C">
        <w:t xml:space="preserve"> siekdamas skatinti gražinti, ugdyti miesto gyventojų kūrybiškumą</w:t>
      </w:r>
      <w:r w:rsidR="00913E95" w:rsidRPr="0047058A">
        <w:t>,</w:t>
      </w:r>
    </w:p>
    <w:p w:rsidR="008B3D55" w:rsidRDefault="003C5C21" w:rsidP="00913E95">
      <w:pPr>
        <w:pStyle w:val="Sraopastraipa"/>
        <w:numPr>
          <w:ilvl w:val="0"/>
          <w:numId w:val="2"/>
        </w:numPr>
        <w:tabs>
          <w:tab w:val="left" w:pos="993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360" w:lineRule="auto"/>
        <w:ind w:left="0" w:right="-81" w:firstLine="709"/>
        <w:jc w:val="both"/>
        <w:textAlignment w:val="baseline"/>
      </w:pPr>
      <w:r w:rsidRPr="004B2F5C">
        <w:t xml:space="preserve">T v i r t i n u apžiūros-konkurso „Šviečiantys Anykščiai“ (toliau – Apžiūra-konkursas)  nuostatus (pridedama). </w:t>
      </w:r>
    </w:p>
    <w:p w:rsidR="003C5C21" w:rsidRPr="004B2F5C" w:rsidRDefault="003C5C21" w:rsidP="003C5C21">
      <w:pPr>
        <w:pStyle w:val="Sraopastraip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360" w:lineRule="auto"/>
        <w:ind w:left="0" w:right="-81" w:firstLine="644"/>
        <w:jc w:val="both"/>
        <w:textAlignment w:val="baseline"/>
      </w:pPr>
      <w:r w:rsidRPr="00620B2D">
        <w:t xml:space="preserve">Pripažįstu netekusį </w:t>
      </w:r>
      <w:r w:rsidRPr="004B2F5C">
        <w:t>galios Anykščių rajono savivaldybės administracijos direktoriaus 201</w:t>
      </w:r>
      <w:r w:rsidR="008B3D55">
        <w:t>7</w:t>
      </w:r>
      <w:r w:rsidRPr="004B2F5C">
        <w:t xml:space="preserve"> m. lapkričio </w:t>
      </w:r>
      <w:r w:rsidR="0024242D">
        <w:t>14 d. įsakymą Nr. 1-AĮ-904</w:t>
      </w:r>
      <w:r>
        <w:t xml:space="preserve"> </w:t>
      </w:r>
      <w:r w:rsidRPr="004B2F5C">
        <w:t xml:space="preserve">“Dėl Anykščių rajono apžiūros-konkurso „Šviečiantys Anykščiai“ nuostatų, vertinimo komisijos ir darbo reglamento patvirtinimo“. </w:t>
      </w:r>
    </w:p>
    <w:p w:rsidR="003C5C21" w:rsidRDefault="003C5C21" w:rsidP="003C5C21">
      <w:pPr>
        <w:pStyle w:val="Sraopastraip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644" w:right="-81"/>
        <w:jc w:val="both"/>
        <w:textAlignment w:val="baseline"/>
        <w:rPr>
          <w:rFonts w:ascii="TimesLT" w:hAnsi="TimesLT"/>
        </w:rPr>
      </w:pPr>
    </w:p>
    <w:p w:rsidR="003C5C21" w:rsidRPr="0006034A" w:rsidRDefault="003C5C21" w:rsidP="003C5C21">
      <w:pPr>
        <w:pStyle w:val="Sraopastraip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644" w:right="-81"/>
        <w:jc w:val="both"/>
        <w:textAlignment w:val="baseline"/>
        <w:rPr>
          <w:rFonts w:ascii="TimesLT" w:hAnsi="TimesLT"/>
        </w:rPr>
      </w:pPr>
    </w:p>
    <w:p w:rsidR="003C5C21" w:rsidRPr="004B2F5C" w:rsidRDefault="003C5C21" w:rsidP="003C5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left="644" w:right="-81"/>
        <w:jc w:val="both"/>
        <w:textAlignment w:val="baseline"/>
        <w:rPr>
          <w:rFonts w:ascii="TimesLT" w:hAnsi="TimesLT"/>
        </w:rPr>
      </w:pPr>
    </w:p>
    <w:p w:rsidR="003C5C21" w:rsidRPr="004B2F5C" w:rsidRDefault="003C5C21" w:rsidP="003C5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right="-81"/>
        <w:jc w:val="both"/>
        <w:textAlignment w:val="baseline"/>
        <w:rPr>
          <w:rFonts w:ascii="TimesLT" w:hAnsi="TimesLT"/>
        </w:rPr>
      </w:pPr>
      <w:r w:rsidRPr="004B2F5C">
        <w:rPr>
          <w:bCs/>
        </w:rPr>
        <w:t>Administracijos direktorius</w:t>
      </w:r>
      <w:r w:rsidRPr="004B2F5C">
        <w:rPr>
          <w:bCs/>
        </w:rPr>
        <w:tab/>
      </w:r>
      <w:r w:rsidRPr="004B2F5C">
        <w:rPr>
          <w:bCs/>
        </w:rPr>
        <w:tab/>
        <w:t xml:space="preserve">                                           </w:t>
      </w:r>
      <w:r>
        <w:rPr>
          <w:bCs/>
        </w:rPr>
        <w:tab/>
      </w:r>
      <w:r>
        <w:rPr>
          <w:bCs/>
        </w:rPr>
        <w:tab/>
      </w:r>
      <w:r w:rsidRPr="004B2F5C">
        <w:rPr>
          <w:bCs/>
        </w:rPr>
        <w:t xml:space="preserve">   Audronius Gališanka</w:t>
      </w:r>
    </w:p>
    <w:p w:rsidR="003C5C21" w:rsidRPr="003B72D6" w:rsidRDefault="003C5C21" w:rsidP="003C5C21">
      <w:pPr>
        <w:jc w:val="both"/>
        <w:rPr>
          <w:bCs/>
        </w:rPr>
      </w:pPr>
      <w:r w:rsidRPr="003B72D6">
        <w:rPr>
          <w:bCs/>
        </w:rPr>
        <w:tab/>
        <w:t xml:space="preserve">                     </w:t>
      </w:r>
      <w:r w:rsidRPr="003B72D6">
        <w:rPr>
          <w:bCs/>
        </w:rPr>
        <w:tab/>
        <w:t xml:space="preserve">                           </w:t>
      </w:r>
    </w:p>
    <w:p w:rsidR="003C5C21" w:rsidRPr="003B72D6" w:rsidRDefault="003C5C21" w:rsidP="003C5C21">
      <w:pPr>
        <w:jc w:val="both"/>
      </w:pPr>
    </w:p>
    <w:p w:rsidR="003C5C21" w:rsidRPr="003B72D6" w:rsidRDefault="003C5C21" w:rsidP="003C5C21">
      <w:pPr>
        <w:jc w:val="both"/>
      </w:pPr>
    </w:p>
    <w:p w:rsidR="003C5C21" w:rsidRDefault="003C5C21" w:rsidP="003C5C21"/>
    <w:p w:rsidR="0024242D" w:rsidRDefault="0024242D">
      <w:pPr>
        <w:spacing w:after="160" w:line="259" w:lineRule="auto"/>
      </w:pPr>
      <w:r>
        <w:br w:type="page"/>
      </w:r>
    </w:p>
    <w:p w:rsidR="003C5C21" w:rsidRPr="003B72D6" w:rsidRDefault="003C5C21" w:rsidP="003C5C21">
      <w:pPr>
        <w:ind w:left="6480"/>
        <w:jc w:val="both"/>
      </w:pPr>
      <w:r w:rsidRPr="003B72D6">
        <w:lastRenderedPageBreak/>
        <w:t>PATVIRTINTA</w:t>
      </w:r>
    </w:p>
    <w:p w:rsidR="003C5C21" w:rsidRPr="003B72D6" w:rsidRDefault="003C5C21" w:rsidP="003C5C21">
      <w:pPr>
        <w:ind w:left="6480"/>
        <w:jc w:val="both"/>
      </w:pPr>
      <w:r w:rsidRPr="003B72D6">
        <w:t>Anykščių rajono savivaldybės administracijos direktoriaus</w:t>
      </w:r>
    </w:p>
    <w:p w:rsidR="003C5C21" w:rsidRPr="003B72D6" w:rsidRDefault="003C5C21" w:rsidP="003C5C21">
      <w:pPr>
        <w:ind w:left="6480"/>
        <w:jc w:val="both"/>
      </w:pPr>
      <w:r w:rsidRPr="003B72D6">
        <w:t>201</w:t>
      </w:r>
      <w:r>
        <w:t>8</w:t>
      </w:r>
      <w:r w:rsidRPr="003B72D6">
        <w:t xml:space="preserve"> m. lapkričio</w:t>
      </w:r>
      <w:r>
        <w:t xml:space="preserve"> </w:t>
      </w:r>
      <w:r w:rsidRPr="003B72D6">
        <w:t>d.</w:t>
      </w:r>
    </w:p>
    <w:p w:rsidR="003C5C21" w:rsidRPr="003B72D6" w:rsidRDefault="003C5C21" w:rsidP="003C5C21">
      <w:pPr>
        <w:ind w:left="6480"/>
        <w:jc w:val="both"/>
      </w:pPr>
      <w:r w:rsidRPr="003B72D6">
        <w:t>įsakymu Nr. 1-</w:t>
      </w:r>
      <w:r>
        <w:t>AĮ-</w:t>
      </w:r>
    </w:p>
    <w:p w:rsidR="003C5C21" w:rsidRPr="003B72D6" w:rsidRDefault="003C5C21" w:rsidP="003C5C21">
      <w:pPr>
        <w:jc w:val="both"/>
        <w:rPr>
          <w:rStyle w:val="Grietas"/>
          <w:bCs/>
        </w:rPr>
      </w:pPr>
    </w:p>
    <w:p w:rsidR="003C5C21" w:rsidRPr="003B72D6" w:rsidRDefault="003C5C21" w:rsidP="003C5C21">
      <w:pPr>
        <w:jc w:val="center"/>
        <w:rPr>
          <w:rStyle w:val="Grietas"/>
          <w:szCs w:val="28"/>
          <w:lang w:eastAsia="en-US"/>
        </w:rPr>
      </w:pPr>
      <w:r w:rsidRPr="003B72D6">
        <w:rPr>
          <w:b/>
          <w:szCs w:val="28"/>
          <w:lang w:eastAsia="en-US"/>
        </w:rPr>
        <w:t xml:space="preserve">APŽIŪROS-KONKURSO „ŠVIEČIANTYS ANYKŠČIAI“ </w:t>
      </w:r>
      <w:r w:rsidRPr="003B72D6">
        <w:rPr>
          <w:rStyle w:val="Grietas"/>
          <w:bCs/>
        </w:rPr>
        <w:t xml:space="preserve">NUOSTATAI      </w:t>
      </w:r>
    </w:p>
    <w:p w:rsidR="003C5C21" w:rsidRPr="003B72D6" w:rsidRDefault="003C5C21" w:rsidP="003C5C21">
      <w:pPr>
        <w:ind w:left="-284"/>
        <w:jc w:val="center"/>
        <w:rPr>
          <w:rStyle w:val="Grietas"/>
          <w:bCs/>
        </w:rPr>
      </w:pPr>
    </w:p>
    <w:p w:rsidR="003C5C21" w:rsidRPr="003B72D6" w:rsidRDefault="003C5C21" w:rsidP="003C5C21">
      <w:pPr>
        <w:ind w:left="-284"/>
        <w:jc w:val="center"/>
        <w:rPr>
          <w:rStyle w:val="Grietas"/>
          <w:bCs/>
        </w:rPr>
      </w:pPr>
      <w:r w:rsidRPr="003B72D6">
        <w:rPr>
          <w:rStyle w:val="Grietas"/>
          <w:bCs/>
        </w:rPr>
        <w:t>I SKYRIUS</w:t>
      </w:r>
    </w:p>
    <w:p w:rsidR="003C5C21" w:rsidRDefault="003C5C21" w:rsidP="003C5C21">
      <w:pPr>
        <w:ind w:left="-284"/>
        <w:jc w:val="center"/>
        <w:rPr>
          <w:rStyle w:val="Grietas"/>
          <w:bCs/>
        </w:rPr>
      </w:pPr>
      <w:r w:rsidRPr="003B72D6">
        <w:rPr>
          <w:rStyle w:val="Grietas"/>
          <w:bCs/>
        </w:rPr>
        <w:t>BENDROJI DALIS</w:t>
      </w:r>
    </w:p>
    <w:p w:rsidR="00953D30" w:rsidRPr="003B72D6" w:rsidRDefault="00953D30" w:rsidP="003C5C21">
      <w:pPr>
        <w:ind w:left="-284"/>
        <w:jc w:val="center"/>
        <w:rPr>
          <w:rStyle w:val="Grietas"/>
          <w:bCs/>
        </w:rPr>
      </w:pPr>
    </w:p>
    <w:p w:rsidR="003C5C21" w:rsidRPr="00953D30" w:rsidRDefault="003C5C21" w:rsidP="00953D30">
      <w:pPr>
        <w:pStyle w:val="Sraopastraipa"/>
        <w:ind w:left="436"/>
        <w:jc w:val="both"/>
        <w:rPr>
          <w:rStyle w:val="Grietas"/>
          <w:bCs/>
        </w:rPr>
      </w:pPr>
    </w:p>
    <w:p w:rsidR="00953D30" w:rsidRDefault="00953D30" w:rsidP="00953D30">
      <w:pPr>
        <w:pStyle w:val="Sraopastraipa"/>
        <w:numPr>
          <w:ilvl w:val="0"/>
          <w:numId w:val="1"/>
        </w:numPr>
        <w:tabs>
          <w:tab w:val="left" w:pos="916"/>
        </w:tabs>
        <w:ind w:left="0" w:firstLine="993"/>
        <w:jc w:val="both"/>
      </w:pPr>
      <w:r w:rsidRPr="008B2D6B">
        <w:rPr>
          <w:rStyle w:val="Grietas"/>
          <w:b w:val="0"/>
          <w:bCs/>
          <w:color w:val="000000" w:themeColor="text1"/>
        </w:rPr>
        <w:t xml:space="preserve">Anykščių rajono savivaldybės (toliau – Savivaldybė) </w:t>
      </w:r>
      <w:r w:rsidR="00F6673B" w:rsidRPr="008B2D6B">
        <w:rPr>
          <w:rStyle w:val="Grietas"/>
          <w:b w:val="0"/>
          <w:bCs/>
          <w:color w:val="000000" w:themeColor="text1"/>
        </w:rPr>
        <w:t xml:space="preserve">apžiūros-konkurso </w:t>
      </w:r>
      <w:r w:rsidRPr="008B2D6B">
        <w:rPr>
          <w:rStyle w:val="Grietas"/>
          <w:b w:val="0"/>
          <w:bCs/>
          <w:color w:val="000000" w:themeColor="text1"/>
        </w:rPr>
        <w:t>„Šviečiantys Anykščiai“ (toliau – Apžiūra-konkursas) nuostatai</w:t>
      </w:r>
      <w:r w:rsidR="00F6673B" w:rsidRPr="008B2D6B">
        <w:rPr>
          <w:rStyle w:val="Grietas"/>
          <w:b w:val="0"/>
          <w:bCs/>
          <w:color w:val="000000" w:themeColor="text1"/>
        </w:rPr>
        <w:t xml:space="preserve"> (toliau – Nuostatai)</w:t>
      </w:r>
      <w:r w:rsidRPr="008B2D6B">
        <w:rPr>
          <w:rStyle w:val="Grietas"/>
          <w:bCs/>
          <w:color w:val="000000" w:themeColor="text1"/>
        </w:rPr>
        <w:t xml:space="preserve"> </w:t>
      </w:r>
      <w:r w:rsidRPr="008B2D6B">
        <w:rPr>
          <w:color w:val="000000" w:themeColor="text1"/>
        </w:rPr>
        <w:t xml:space="preserve">reglamentuoja </w:t>
      </w:r>
      <w:r w:rsidRPr="00DD7E1B">
        <w:t xml:space="preserve">apžiūros-konkurso tikslus, organizavimą, dalyvavimo sąlygas, dalyvių vertinimo ir </w:t>
      </w:r>
      <w:r w:rsidR="000F4BCF">
        <w:t>nugalėtojų išrinkimo tvarką</w:t>
      </w:r>
      <w:r w:rsidRPr="00DD7E1B">
        <w:t>.</w:t>
      </w:r>
    </w:p>
    <w:p w:rsidR="00953D30" w:rsidRDefault="00953D30" w:rsidP="00953D30">
      <w:pPr>
        <w:tabs>
          <w:tab w:val="left" w:pos="916"/>
        </w:tabs>
        <w:jc w:val="both"/>
        <w:rPr>
          <w:rStyle w:val="Grietas"/>
          <w:b w:val="0"/>
        </w:rPr>
      </w:pPr>
    </w:p>
    <w:p w:rsidR="00953D30" w:rsidRPr="003B72D6" w:rsidRDefault="00953D30" w:rsidP="00953D30">
      <w:pPr>
        <w:jc w:val="center"/>
        <w:rPr>
          <w:rStyle w:val="Grietas"/>
          <w:bCs/>
        </w:rPr>
      </w:pPr>
      <w:r w:rsidRPr="003B72D6">
        <w:rPr>
          <w:rStyle w:val="Grietas"/>
          <w:bCs/>
        </w:rPr>
        <w:t>II SKYRIUS</w:t>
      </w:r>
    </w:p>
    <w:p w:rsidR="00953D30" w:rsidRPr="00953D30" w:rsidRDefault="00953D30" w:rsidP="00953D30">
      <w:pPr>
        <w:tabs>
          <w:tab w:val="left" w:pos="916"/>
        </w:tabs>
        <w:jc w:val="center"/>
        <w:rPr>
          <w:rStyle w:val="Grietas"/>
        </w:rPr>
      </w:pPr>
      <w:r>
        <w:rPr>
          <w:rStyle w:val="Grietas"/>
        </w:rPr>
        <w:t>KONKURSO TIKSLAI</w:t>
      </w:r>
    </w:p>
    <w:p w:rsidR="00953D30" w:rsidRPr="00953D30" w:rsidRDefault="00953D30" w:rsidP="00953D30">
      <w:pPr>
        <w:tabs>
          <w:tab w:val="left" w:pos="916"/>
        </w:tabs>
        <w:jc w:val="both"/>
        <w:rPr>
          <w:rStyle w:val="Grietas"/>
          <w:b w:val="0"/>
        </w:rPr>
      </w:pPr>
    </w:p>
    <w:p w:rsidR="000F4BCF" w:rsidRDefault="003C5C21" w:rsidP="003C5C21">
      <w:pPr>
        <w:pStyle w:val="Sraopastraipa"/>
        <w:numPr>
          <w:ilvl w:val="0"/>
          <w:numId w:val="1"/>
        </w:numPr>
        <w:ind w:left="0" w:firstLine="993"/>
        <w:jc w:val="both"/>
        <w:rPr>
          <w:szCs w:val="28"/>
          <w:lang w:eastAsia="en-US"/>
        </w:rPr>
      </w:pPr>
      <w:r w:rsidRPr="000F4BCF">
        <w:rPr>
          <w:rStyle w:val="Grietas"/>
          <w:b w:val="0"/>
          <w:bCs/>
        </w:rPr>
        <w:t>Apžiūros-konkurso</w:t>
      </w:r>
      <w:r w:rsidRPr="003B72D6">
        <w:rPr>
          <w:rStyle w:val="Grietas"/>
          <w:bCs/>
        </w:rPr>
        <w:t xml:space="preserve"> </w:t>
      </w:r>
      <w:r w:rsidRPr="003B72D6">
        <w:rPr>
          <w:szCs w:val="28"/>
          <w:lang w:eastAsia="en-US"/>
        </w:rPr>
        <w:t>tiksla</w:t>
      </w:r>
      <w:r w:rsidR="000F4BCF">
        <w:rPr>
          <w:szCs w:val="28"/>
          <w:lang w:eastAsia="en-US"/>
        </w:rPr>
        <w:t>i:</w:t>
      </w:r>
      <w:r w:rsidRPr="003B72D6">
        <w:rPr>
          <w:szCs w:val="28"/>
          <w:lang w:eastAsia="en-US"/>
        </w:rPr>
        <w:t xml:space="preserve"> </w:t>
      </w:r>
    </w:p>
    <w:p w:rsidR="000F4BCF" w:rsidRDefault="003C5C21" w:rsidP="00FE040E">
      <w:pPr>
        <w:pStyle w:val="Sraopastraipa"/>
        <w:numPr>
          <w:ilvl w:val="1"/>
          <w:numId w:val="1"/>
        </w:numPr>
        <w:tabs>
          <w:tab w:val="left" w:pos="1985"/>
        </w:tabs>
        <w:ind w:left="0" w:firstLine="1484"/>
        <w:jc w:val="both"/>
        <w:rPr>
          <w:szCs w:val="28"/>
          <w:lang w:eastAsia="en-US"/>
        </w:rPr>
      </w:pPr>
      <w:r w:rsidRPr="003B72D6">
        <w:rPr>
          <w:szCs w:val="28"/>
          <w:lang w:eastAsia="en-US"/>
        </w:rPr>
        <w:t>įvertinti ir išrinkti šventiškiausiai apšviestus Anykščių rajono objektus</w:t>
      </w:r>
      <w:r w:rsidR="000F4BCF">
        <w:rPr>
          <w:szCs w:val="28"/>
          <w:lang w:eastAsia="en-US"/>
        </w:rPr>
        <w:t>;</w:t>
      </w:r>
    </w:p>
    <w:p w:rsidR="000F4BCF" w:rsidRPr="000F4BCF" w:rsidRDefault="003C5C21" w:rsidP="00FE040E">
      <w:pPr>
        <w:pStyle w:val="Sraopastraipa"/>
        <w:numPr>
          <w:ilvl w:val="1"/>
          <w:numId w:val="1"/>
        </w:numPr>
        <w:tabs>
          <w:tab w:val="left" w:pos="1985"/>
        </w:tabs>
        <w:ind w:left="0" w:firstLine="1484"/>
        <w:jc w:val="both"/>
        <w:rPr>
          <w:szCs w:val="28"/>
          <w:lang w:eastAsia="en-US"/>
        </w:rPr>
      </w:pPr>
      <w:r w:rsidRPr="003B72D6">
        <w:rPr>
          <w:szCs w:val="28"/>
          <w:lang w:eastAsia="en-US"/>
        </w:rPr>
        <w:t xml:space="preserve">skatinti  </w:t>
      </w:r>
      <w:r w:rsidRPr="003B72D6">
        <w:t xml:space="preserve">bendruomenes, įstaigas, įmones, organizacijas, verslininkus ir  visus rajono gyventojus artėjančių Šv. Kalėdų ir Naujųjų metų švenčių </w:t>
      </w:r>
      <w:r w:rsidRPr="00620B2D">
        <w:t xml:space="preserve">proga estetiškai papuošti </w:t>
      </w:r>
      <w:r w:rsidRPr="003B72D6">
        <w:t>pastatus, namus, gyvenamąją, darbo aplinką</w:t>
      </w:r>
      <w:r w:rsidR="000F4BCF">
        <w:t>;</w:t>
      </w:r>
    </w:p>
    <w:p w:rsidR="003C5C21" w:rsidRPr="003B72D6" w:rsidRDefault="003C5C21" w:rsidP="00FE040E">
      <w:pPr>
        <w:pStyle w:val="Sraopastraipa"/>
        <w:numPr>
          <w:ilvl w:val="1"/>
          <w:numId w:val="1"/>
        </w:numPr>
        <w:tabs>
          <w:tab w:val="left" w:pos="1985"/>
        </w:tabs>
        <w:ind w:left="0" w:firstLine="1484"/>
        <w:jc w:val="both"/>
        <w:rPr>
          <w:szCs w:val="28"/>
          <w:lang w:eastAsia="en-US"/>
        </w:rPr>
      </w:pPr>
      <w:r>
        <w:t>ugdyti žmonių kūrybiškumą</w:t>
      </w:r>
      <w:r w:rsidRPr="003B72D6">
        <w:t>, kurti aplinkos šventinio apšvietimo instaliacijos tradicijas, puošybos originalumą ir stiliaus vientisumą.</w:t>
      </w:r>
    </w:p>
    <w:p w:rsidR="003C5C21" w:rsidRPr="003B72D6" w:rsidRDefault="003C5C21" w:rsidP="003C5C21">
      <w:pPr>
        <w:spacing w:line="360" w:lineRule="auto"/>
        <w:jc w:val="both"/>
      </w:pPr>
    </w:p>
    <w:p w:rsidR="003C5C21" w:rsidRPr="003B72D6" w:rsidRDefault="003C5C21" w:rsidP="003C5C21">
      <w:pPr>
        <w:jc w:val="center"/>
        <w:rPr>
          <w:rStyle w:val="Grietas"/>
          <w:bCs/>
        </w:rPr>
      </w:pPr>
      <w:r w:rsidRPr="003B72D6">
        <w:rPr>
          <w:rStyle w:val="Grietas"/>
          <w:bCs/>
        </w:rPr>
        <w:t>I</w:t>
      </w:r>
      <w:r w:rsidR="004B48B1">
        <w:rPr>
          <w:rStyle w:val="Grietas"/>
          <w:bCs/>
        </w:rPr>
        <w:t>I</w:t>
      </w:r>
      <w:r w:rsidRPr="003B72D6">
        <w:rPr>
          <w:rStyle w:val="Grietas"/>
          <w:bCs/>
        </w:rPr>
        <w:t>I SKYRIUS</w:t>
      </w:r>
    </w:p>
    <w:p w:rsidR="003C5C21" w:rsidRPr="003B72D6" w:rsidRDefault="003C5C21" w:rsidP="003C5C21">
      <w:pPr>
        <w:jc w:val="center"/>
        <w:rPr>
          <w:rStyle w:val="Grietas"/>
          <w:bCs/>
        </w:rPr>
      </w:pPr>
      <w:r w:rsidRPr="003B72D6">
        <w:rPr>
          <w:rStyle w:val="Grietas"/>
          <w:bCs/>
        </w:rPr>
        <w:t>DALYVAVIMAS APŽIŪROJE-KONKURSE</w:t>
      </w:r>
    </w:p>
    <w:p w:rsidR="003C5C21" w:rsidRPr="003B72D6" w:rsidRDefault="003C5C21" w:rsidP="003C5C21">
      <w:pPr>
        <w:jc w:val="center"/>
        <w:rPr>
          <w:rStyle w:val="Grietas"/>
          <w:bCs/>
        </w:rPr>
      </w:pPr>
    </w:p>
    <w:p w:rsidR="003C5C21" w:rsidRPr="003B72D6" w:rsidRDefault="003C5C21" w:rsidP="003C5C21">
      <w:pPr>
        <w:jc w:val="center"/>
        <w:rPr>
          <w:rStyle w:val="Grietas"/>
          <w:bCs/>
        </w:rPr>
      </w:pPr>
    </w:p>
    <w:p w:rsidR="003C5C21" w:rsidRPr="003B72D6" w:rsidRDefault="003C5C21" w:rsidP="003C5C21">
      <w:pPr>
        <w:pStyle w:val="Sraopastraipa"/>
        <w:numPr>
          <w:ilvl w:val="0"/>
          <w:numId w:val="1"/>
        </w:numPr>
        <w:ind w:left="0" w:firstLine="993"/>
        <w:jc w:val="both"/>
      </w:pPr>
      <w:r w:rsidRPr="003B72D6">
        <w:t xml:space="preserve">Apžiūroje-konkurse kviečiami dalyvauti </w:t>
      </w:r>
      <w:r>
        <w:t xml:space="preserve">Anykščių rajono savivaldybės </w:t>
      </w:r>
      <w:r w:rsidRPr="003B72D6">
        <w:t xml:space="preserve">gyventojai, verslininkai, bendruomenės, įstaigos, įmonės, organizacijos,  kurie Šv. Kalėdų ir Naujųjų metų švenčių proga puošia pastatus, namus, gyvenamąją ir darbo aplinką. </w:t>
      </w:r>
    </w:p>
    <w:p w:rsidR="003C5C21" w:rsidRDefault="003C5C21" w:rsidP="003C5C21">
      <w:pPr>
        <w:pStyle w:val="Sraopastraipa"/>
        <w:numPr>
          <w:ilvl w:val="0"/>
          <w:numId w:val="1"/>
        </w:numPr>
        <w:ind w:left="0" w:firstLine="993"/>
        <w:jc w:val="both"/>
      </w:pPr>
      <w:r w:rsidRPr="003B72D6">
        <w:t>Apžiūra-konkursas organizuojamas šiose kategorijose:</w:t>
      </w:r>
    </w:p>
    <w:p w:rsidR="00652409" w:rsidRDefault="003C5C21" w:rsidP="00652409">
      <w:pPr>
        <w:pStyle w:val="Sraopastraipa"/>
        <w:numPr>
          <w:ilvl w:val="1"/>
          <w:numId w:val="1"/>
        </w:numPr>
        <w:tabs>
          <w:tab w:val="left" w:pos="1985"/>
        </w:tabs>
        <w:ind w:left="0" w:firstLine="1560"/>
        <w:jc w:val="both"/>
      </w:pPr>
      <w:r w:rsidRPr="003B72D6">
        <w:t>Švietimo, ugdymo, kultūros ir kt.  biudžetinių įstaigų pastatų fasadų ir/ar teritorijų;</w:t>
      </w:r>
    </w:p>
    <w:p w:rsidR="00652409" w:rsidRDefault="003C5C21" w:rsidP="00652409">
      <w:pPr>
        <w:pStyle w:val="Sraopastraipa"/>
        <w:numPr>
          <w:ilvl w:val="1"/>
          <w:numId w:val="1"/>
        </w:numPr>
        <w:tabs>
          <w:tab w:val="left" w:pos="1985"/>
        </w:tabs>
        <w:ind w:left="0" w:firstLine="1560"/>
        <w:jc w:val="both"/>
      </w:pPr>
      <w:r w:rsidRPr="003B72D6">
        <w:t>Prekybos, turizmo  objektų, biurų, verslo įstaigų ar įmonių, visuomeninės paskirties pastatų vitrinų, fasadų,  teritorijų</w:t>
      </w:r>
      <w:r>
        <w:t>;</w:t>
      </w:r>
    </w:p>
    <w:p w:rsidR="003C5C21" w:rsidRPr="00C2029D" w:rsidRDefault="003C5C21" w:rsidP="00652409">
      <w:pPr>
        <w:pStyle w:val="Sraopastraipa"/>
        <w:numPr>
          <w:ilvl w:val="1"/>
          <w:numId w:val="1"/>
        </w:numPr>
        <w:tabs>
          <w:tab w:val="left" w:pos="1985"/>
        </w:tabs>
        <w:ind w:left="0" w:firstLine="1560"/>
        <w:jc w:val="both"/>
      </w:pPr>
      <w:r w:rsidRPr="003B72D6">
        <w:t>Gyvenamųjų būstų fasadų, balkonų, aplinkos.</w:t>
      </w:r>
    </w:p>
    <w:p w:rsidR="003C5C21" w:rsidRDefault="003C5C21" w:rsidP="003C5C21">
      <w:pPr>
        <w:pStyle w:val="Sraopastraipa"/>
        <w:numPr>
          <w:ilvl w:val="0"/>
          <w:numId w:val="1"/>
        </w:numPr>
        <w:ind w:left="0" w:firstLine="993"/>
        <w:jc w:val="both"/>
      </w:pPr>
      <w:r w:rsidRPr="003B72D6">
        <w:t xml:space="preserve">Konkurse dalyvaujama nepažeidžiant </w:t>
      </w:r>
      <w:proofErr w:type="spellStart"/>
      <w:r w:rsidRPr="003B72D6">
        <w:t>laisvanoriškumo</w:t>
      </w:r>
      <w:proofErr w:type="spellEnd"/>
      <w:r w:rsidRPr="003B72D6">
        <w:t xml:space="preserve"> principo.</w:t>
      </w:r>
    </w:p>
    <w:p w:rsidR="003C5C21" w:rsidRPr="003B72D6" w:rsidRDefault="003C5C21" w:rsidP="003C5C21">
      <w:pPr>
        <w:spacing w:line="360" w:lineRule="auto"/>
        <w:jc w:val="center"/>
      </w:pPr>
    </w:p>
    <w:p w:rsidR="003C5C21" w:rsidRPr="003B72D6" w:rsidRDefault="004B48B1" w:rsidP="003C5C21">
      <w:pPr>
        <w:jc w:val="center"/>
        <w:rPr>
          <w:rStyle w:val="Grietas"/>
          <w:bCs/>
        </w:rPr>
      </w:pPr>
      <w:r>
        <w:rPr>
          <w:rStyle w:val="Grietas"/>
          <w:bCs/>
        </w:rPr>
        <w:t>IV</w:t>
      </w:r>
      <w:r w:rsidR="003C5C21" w:rsidRPr="003B72D6">
        <w:rPr>
          <w:rStyle w:val="Grietas"/>
          <w:bCs/>
        </w:rPr>
        <w:t xml:space="preserve"> SKYRIUS</w:t>
      </w:r>
    </w:p>
    <w:p w:rsidR="003C5C21" w:rsidRPr="003B72D6" w:rsidRDefault="003C5C21" w:rsidP="003C5C21">
      <w:pPr>
        <w:jc w:val="center"/>
        <w:rPr>
          <w:rStyle w:val="Grietas"/>
          <w:bCs/>
        </w:rPr>
      </w:pPr>
      <w:r w:rsidRPr="003B72D6">
        <w:rPr>
          <w:rStyle w:val="Grietas"/>
          <w:bCs/>
        </w:rPr>
        <w:t>APŽIŪROS-KONKURSO ORGANIZAVIMAS</w:t>
      </w:r>
    </w:p>
    <w:p w:rsidR="003C5C21" w:rsidRPr="003B72D6" w:rsidRDefault="003C5C21" w:rsidP="003C5C21">
      <w:pPr>
        <w:jc w:val="center"/>
        <w:rPr>
          <w:rStyle w:val="Grietas"/>
          <w:bCs/>
        </w:rPr>
      </w:pPr>
    </w:p>
    <w:p w:rsidR="008B089F" w:rsidRPr="008B089F" w:rsidRDefault="008B089F" w:rsidP="008B089F">
      <w:pPr>
        <w:pStyle w:val="Sraopastraipa"/>
        <w:numPr>
          <w:ilvl w:val="0"/>
          <w:numId w:val="1"/>
        </w:numPr>
        <w:ind w:left="0" w:firstLine="993"/>
        <w:jc w:val="both"/>
      </w:pPr>
      <w:r w:rsidRPr="00C2029D">
        <w:t xml:space="preserve">Apžiūros-konkurso dalyviai nuo </w:t>
      </w:r>
      <w:r>
        <w:t xml:space="preserve">kiekvienų metų </w:t>
      </w:r>
      <w:r w:rsidRPr="00C2029D">
        <w:t xml:space="preserve">gruodžio 1 d. iki gruodžio </w:t>
      </w:r>
      <w:r>
        <w:t>17</w:t>
      </w:r>
      <w:r w:rsidRPr="00C2029D">
        <w:t xml:space="preserve"> d.</w:t>
      </w:r>
      <w:r>
        <w:t xml:space="preserve"> 10 val. ryto</w:t>
      </w:r>
      <w:r w:rsidRPr="00C2029D">
        <w:t xml:space="preserve"> registruojasi el. paštu </w:t>
      </w:r>
      <w:hyperlink r:id="rId6" w:history="1">
        <w:r w:rsidRPr="00D03B62">
          <w:rPr>
            <w:rStyle w:val="Hipersaitas"/>
          </w:rPr>
          <w:t>silvija.sakeviciute@anyksciai.lt</w:t>
        </w:r>
      </w:hyperlink>
      <w:r>
        <w:t xml:space="preserve"> </w:t>
      </w:r>
      <w:r w:rsidRPr="00620B2D">
        <w:t xml:space="preserve">(tel. pasiteirauti: (8 381) 58 </w:t>
      </w:r>
      <w:r w:rsidRPr="00C2029D">
        <w:t xml:space="preserve">046, mob. 8-614-96492) </w:t>
      </w:r>
      <w:r w:rsidRPr="008B089F">
        <w:rPr>
          <w:u w:val="single"/>
        </w:rPr>
        <w:t>pateikia papuošto objekto pavadinimą ir kategoriją, į kurią pretenduoja, adresą, kontaktinio a</w:t>
      </w:r>
      <w:r w:rsidR="0024242D">
        <w:rPr>
          <w:u w:val="single"/>
        </w:rPr>
        <w:t>smens vardą, pavardę, telefono N</w:t>
      </w:r>
      <w:r w:rsidRPr="008B089F">
        <w:rPr>
          <w:u w:val="single"/>
        </w:rPr>
        <w:t>r., el. pašto adresą, pridedamos  foto fiksacijas</w:t>
      </w:r>
      <w:r>
        <w:rPr>
          <w:u w:val="single"/>
        </w:rPr>
        <w:t>.</w:t>
      </w:r>
    </w:p>
    <w:p w:rsidR="004B48B1" w:rsidRDefault="003C5C21" w:rsidP="004B48B1">
      <w:pPr>
        <w:pStyle w:val="Sraopastraipa"/>
        <w:numPr>
          <w:ilvl w:val="0"/>
          <w:numId w:val="1"/>
        </w:numPr>
        <w:ind w:left="0" w:firstLine="993"/>
        <w:jc w:val="both"/>
      </w:pPr>
      <w:r w:rsidRPr="003B72D6">
        <w:lastRenderedPageBreak/>
        <w:t>Informacija apie Apžiūrą-</w:t>
      </w:r>
      <w:r w:rsidRPr="00E2024B">
        <w:t>konkursą</w:t>
      </w:r>
      <w:r w:rsidR="008D44FB" w:rsidRPr="00E2024B">
        <w:t xml:space="preserve"> ir</w:t>
      </w:r>
      <w:r w:rsidRPr="00E2024B">
        <w:t xml:space="preserve"> </w:t>
      </w:r>
      <w:r w:rsidRPr="003B72D6">
        <w:t xml:space="preserve">šie </w:t>
      </w:r>
      <w:r w:rsidR="008D44FB">
        <w:t>N</w:t>
      </w:r>
      <w:r w:rsidRPr="003B72D6">
        <w:t xml:space="preserve">uostatai skelbiami Anykščių rajono savivaldybės interneto svetainėje </w:t>
      </w:r>
      <w:hyperlink r:id="rId7" w:history="1">
        <w:r w:rsidRPr="003B72D6">
          <w:rPr>
            <w:rStyle w:val="Hipersaitas"/>
          </w:rPr>
          <w:t>www.anyksciai.lt</w:t>
        </w:r>
      </w:hyperlink>
      <w:r w:rsidRPr="003B72D6">
        <w:t>, socialiniame puslapyje Facebook ir kitose visuomenės informavimo priemonėse.</w:t>
      </w:r>
    </w:p>
    <w:p w:rsidR="004B48B1" w:rsidRDefault="004B48B1" w:rsidP="004B48B1">
      <w:pPr>
        <w:pStyle w:val="Sraopastraipa"/>
        <w:numPr>
          <w:ilvl w:val="0"/>
          <w:numId w:val="1"/>
        </w:numPr>
        <w:ind w:left="0" w:firstLine="993"/>
        <w:jc w:val="both"/>
      </w:pPr>
      <w:r>
        <w:t>Apžiūrai-konkursui vykdyti, bei</w:t>
      </w:r>
      <w:r w:rsidR="003C5C21" w:rsidRPr="003B72D6">
        <w:t xml:space="preserve">  išrinkti šventiškiausiai ir gražiausiai apšviestus Anykščių miesto objektus </w:t>
      </w:r>
      <w:r>
        <w:t xml:space="preserve">Administracijos direktoriaus </w:t>
      </w:r>
      <w:r w:rsidR="00565DE3">
        <w:t xml:space="preserve">įsakymu </w:t>
      </w:r>
      <w:r>
        <w:t>sudaroma komisija</w:t>
      </w:r>
      <w:r w:rsidR="003C5C21" w:rsidRPr="003B72D6">
        <w:t>.</w:t>
      </w:r>
    </w:p>
    <w:p w:rsidR="00652409" w:rsidRPr="00652409" w:rsidRDefault="003C5C21" w:rsidP="00652409">
      <w:pPr>
        <w:pStyle w:val="Sraopastraipa"/>
        <w:numPr>
          <w:ilvl w:val="0"/>
          <w:numId w:val="1"/>
        </w:numPr>
        <w:ind w:left="0" w:firstLine="993"/>
        <w:jc w:val="both"/>
      </w:pPr>
      <w:r w:rsidRPr="003B72D6">
        <w:t xml:space="preserve">Vertinimo komisija apžiūri ir </w:t>
      </w:r>
      <w:r w:rsidRPr="00C2029D">
        <w:t xml:space="preserve">išrenka </w:t>
      </w:r>
      <w:r>
        <w:t>3</w:t>
      </w:r>
      <w:r w:rsidRPr="00C2029D">
        <w:t xml:space="preserve"> didžiausiais balais įvertintas gražiausiai ir šventiškiausiai papuoštus </w:t>
      </w:r>
      <w:r w:rsidR="006262E3" w:rsidRPr="003B72D6">
        <w:t>Švietimo, ugdymo, kultūros ir kt.  biudžetinių įstaigų pastatų fasadų ir/ar teritorij</w:t>
      </w:r>
      <w:r w:rsidR="006262E3">
        <w:t xml:space="preserve">as, 3 – </w:t>
      </w:r>
      <w:r w:rsidRPr="00C2029D">
        <w:t>Prekybos, turizmo objektų, biurų, verslo įstaigų ar įmonių, visuomeninės paskirties pastatų  vitrinas, fasadus teritorijas, 3 – Gyvenamųjų būstų fasadus, balkonus, aplinkas.</w:t>
      </w:r>
      <w:r w:rsidRPr="004B48B1">
        <w:rPr>
          <w:szCs w:val="28"/>
          <w:lang w:eastAsia="en-US"/>
        </w:rPr>
        <w:t xml:space="preserve"> Komisija posėdžio metu gali keisti  objektų skaičių arba gali neišrinkti nugalėtojų, jeigu bet kurioje iš nustatytų kategorijų nėra objektų, vertų I–III prizinių vietų. </w:t>
      </w:r>
    </w:p>
    <w:p w:rsidR="00652409" w:rsidRDefault="00652409" w:rsidP="00652409">
      <w:pPr>
        <w:jc w:val="both"/>
        <w:rPr>
          <w:szCs w:val="28"/>
          <w:lang w:eastAsia="en-US"/>
        </w:rPr>
      </w:pPr>
    </w:p>
    <w:p w:rsidR="00652409" w:rsidRPr="003B72D6" w:rsidRDefault="00652409" w:rsidP="00652409">
      <w:pPr>
        <w:pStyle w:val="Sraopastraipa"/>
        <w:ind w:left="0"/>
        <w:jc w:val="center"/>
        <w:rPr>
          <w:b/>
          <w:bCs/>
        </w:rPr>
      </w:pPr>
      <w:r w:rsidRPr="003B72D6">
        <w:rPr>
          <w:b/>
          <w:bCs/>
        </w:rPr>
        <w:t>V SKYRIUS</w:t>
      </w:r>
    </w:p>
    <w:p w:rsidR="00652409" w:rsidRPr="003B72D6" w:rsidRDefault="00652409" w:rsidP="00652409">
      <w:pPr>
        <w:pStyle w:val="Sraopastraipa"/>
        <w:ind w:left="0"/>
        <w:jc w:val="center"/>
        <w:rPr>
          <w:b/>
          <w:bCs/>
        </w:rPr>
      </w:pPr>
      <w:r w:rsidRPr="003B72D6">
        <w:rPr>
          <w:b/>
          <w:bCs/>
        </w:rPr>
        <w:t xml:space="preserve">VERTINIMO OBJEKTAS, TVARKA IR KRITERIJAI </w:t>
      </w:r>
    </w:p>
    <w:p w:rsidR="00652409" w:rsidRDefault="00652409" w:rsidP="00652409">
      <w:pPr>
        <w:jc w:val="both"/>
        <w:rPr>
          <w:szCs w:val="28"/>
          <w:lang w:eastAsia="en-US"/>
        </w:rPr>
      </w:pPr>
    </w:p>
    <w:p w:rsidR="00652409" w:rsidRPr="00652409" w:rsidRDefault="003C5C21" w:rsidP="00652409">
      <w:pPr>
        <w:jc w:val="both"/>
      </w:pPr>
      <w:r w:rsidRPr="00652409">
        <w:rPr>
          <w:szCs w:val="28"/>
          <w:lang w:eastAsia="en-US"/>
        </w:rPr>
        <w:t xml:space="preserve">     </w:t>
      </w:r>
    </w:p>
    <w:p w:rsidR="00652409" w:rsidRDefault="003C5C21" w:rsidP="00652409">
      <w:pPr>
        <w:pStyle w:val="Sraopastraipa"/>
        <w:numPr>
          <w:ilvl w:val="0"/>
          <w:numId w:val="1"/>
        </w:numPr>
        <w:ind w:left="0" w:firstLine="993"/>
        <w:jc w:val="both"/>
      </w:pPr>
      <w:r w:rsidRPr="003B72D6">
        <w:t>Vertinami  šventiškiausiai ir gražiausiai apšviesti objektai.</w:t>
      </w:r>
    </w:p>
    <w:p w:rsidR="00652409" w:rsidRDefault="003C5C21" w:rsidP="00652409">
      <w:pPr>
        <w:pStyle w:val="Sraopastraipa"/>
        <w:numPr>
          <w:ilvl w:val="0"/>
          <w:numId w:val="1"/>
        </w:numPr>
        <w:ind w:left="0" w:firstLine="993"/>
        <w:jc w:val="both"/>
      </w:pPr>
      <w:r w:rsidRPr="003B72D6">
        <w:t xml:space="preserve">Vertinimo komisija, apžiūrėdama šventiškiausiai ir gražiausiai papuoštus objektus, vertins puošybos originalumą, stiliaus vientisumą, papuošto objekto ir aplinkos stilistinį vientisumą, estetinį įspūdį pagal šių nuostatų </w:t>
      </w:r>
      <w:r w:rsidRPr="00652409">
        <w:rPr>
          <w:b/>
        </w:rPr>
        <w:t xml:space="preserve">priede </w:t>
      </w:r>
      <w:r w:rsidRPr="003B72D6">
        <w:t>nurodytus vertinimo kriterijus ir nustatytą balų skaičių.</w:t>
      </w:r>
    </w:p>
    <w:p w:rsidR="00652409" w:rsidRDefault="003C5C21" w:rsidP="00652409">
      <w:pPr>
        <w:pStyle w:val="Sraopastraipa"/>
        <w:numPr>
          <w:ilvl w:val="0"/>
          <w:numId w:val="1"/>
        </w:numPr>
        <w:ind w:left="0" w:firstLine="993"/>
        <w:jc w:val="both"/>
      </w:pPr>
      <w:r>
        <w:t>Socialinio tinklo „Facebook“ lankytoja</w:t>
      </w:r>
      <w:r w:rsidR="003055C9">
        <w:t>ms suteikiama galimybė</w:t>
      </w:r>
      <w:r>
        <w:t xml:space="preserve"> išreikšti savo</w:t>
      </w:r>
      <w:r w:rsidR="003055C9">
        <w:t xml:space="preserve"> nuomonę, paspaudžiant </w:t>
      </w:r>
      <w:r>
        <w:t xml:space="preserve"> „</w:t>
      </w:r>
      <w:r w:rsidR="00652409">
        <w:t>Patinka</w:t>
      </w:r>
      <w:r>
        <w:t>“.</w:t>
      </w:r>
    </w:p>
    <w:p w:rsidR="00652409" w:rsidRPr="00652409" w:rsidRDefault="00652409" w:rsidP="00652409">
      <w:pPr>
        <w:pStyle w:val="Sraopastraipa"/>
        <w:ind w:left="993"/>
        <w:jc w:val="both"/>
      </w:pPr>
      <w:bookmarkStart w:id="0" w:name="_GoBack"/>
      <w:bookmarkEnd w:id="0"/>
    </w:p>
    <w:p w:rsidR="00652409" w:rsidRPr="003B72D6" w:rsidRDefault="00652409" w:rsidP="00652409">
      <w:pPr>
        <w:jc w:val="center"/>
        <w:rPr>
          <w:rStyle w:val="Grietas"/>
          <w:bCs/>
        </w:rPr>
      </w:pPr>
      <w:r w:rsidRPr="003B72D6">
        <w:rPr>
          <w:rStyle w:val="Grietas"/>
          <w:bCs/>
        </w:rPr>
        <w:t>V</w:t>
      </w:r>
      <w:r>
        <w:rPr>
          <w:rStyle w:val="Grietas"/>
          <w:bCs/>
        </w:rPr>
        <w:t>I</w:t>
      </w:r>
      <w:r w:rsidRPr="003B72D6">
        <w:rPr>
          <w:rStyle w:val="Grietas"/>
          <w:bCs/>
        </w:rPr>
        <w:t xml:space="preserve"> SKYRIUS</w:t>
      </w:r>
    </w:p>
    <w:p w:rsidR="00652409" w:rsidRPr="003B72D6" w:rsidRDefault="00652409" w:rsidP="00652409">
      <w:pPr>
        <w:jc w:val="center"/>
        <w:rPr>
          <w:rStyle w:val="Grietas"/>
          <w:bCs/>
        </w:rPr>
      </w:pPr>
      <w:r w:rsidRPr="003B72D6">
        <w:rPr>
          <w:rStyle w:val="Grietas"/>
          <w:bCs/>
        </w:rPr>
        <w:t>APŽIŪROS-KONKURSO NUGALĖTOJŲ APDOVANOJIMAS</w:t>
      </w:r>
    </w:p>
    <w:p w:rsidR="00652409" w:rsidRDefault="00652409" w:rsidP="00652409">
      <w:pPr>
        <w:pStyle w:val="Sraopastraipa"/>
        <w:ind w:left="993"/>
        <w:jc w:val="both"/>
      </w:pPr>
    </w:p>
    <w:p w:rsidR="00652409" w:rsidRPr="00652409" w:rsidRDefault="00652409" w:rsidP="00652409">
      <w:pPr>
        <w:pStyle w:val="Sraopastraipa"/>
        <w:ind w:left="993"/>
        <w:jc w:val="both"/>
      </w:pPr>
    </w:p>
    <w:p w:rsidR="00652409" w:rsidRDefault="003C5C21" w:rsidP="00652409">
      <w:pPr>
        <w:pStyle w:val="Sraopastraipa"/>
        <w:numPr>
          <w:ilvl w:val="0"/>
          <w:numId w:val="1"/>
        </w:numPr>
        <w:ind w:left="0" w:firstLine="993"/>
        <w:jc w:val="both"/>
      </w:pPr>
      <w:r w:rsidRPr="003B72D6">
        <w:t xml:space="preserve">Apžiūros-konkurso nugalėtojais pripažįstami tie objektai, kuriems Komisija skyrė daugiausia balų. </w:t>
      </w:r>
    </w:p>
    <w:p w:rsidR="00652409" w:rsidRPr="00E2024B" w:rsidRDefault="003C5C21" w:rsidP="00652409">
      <w:pPr>
        <w:pStyle w:val="Sraopastraipa"/>
        <w:numPr>
          <w:ilvl w:val="0"/>
          <w:numId w:val="1"/>
        </w:numPr>
        <w:ind w:left="0" w:firstLine="993"/>
        <w:jc w:val="both"/>
      </w:pPr>
      <w:r w:rsidRPr="00E2024B">
        <w:t xml:space="preserve">Apžiūros-konkurso dalyviai apdovanojami piniginiais prizais. I – </w:t>
      </w:r>
      <w:proofErr w:type="spellStart"/>
      <w:r w:rsidRPr="00E2024B">
        <w:t>ųjų</w:t>
      </w:r>
      <w:proofErr w:type="spellEnd"/>
      <w:r w:rsidRPr="00E2024B">
        <w:t xml:space="preserve"> vietų laimėtojams skiriama </w:t>
      </w:r>
      <w:r w:rsidR="005B25F1" w:rsidRPr="00E2024B">
        <w:t xml:space="preserve">po </w:t>
      </w:r>
      <w:r w:rsidRPr="00E2024B">
        <w:t xml:space="preserve">250,00 </w:t>
      </w:r>
      <w:proofErr w:type="spellStart"/>
      <w:r w:rsidRPr="00E2024B">
        <w:t>Eur</w:t>
      </w:r>
      <w:proofErr w:type="spellEnd"/>
      <w:r w:rsidRPr="00E2024B">
        <w:t xml:space="preserve">, II – </w:t>
      </w:r>
      <w:proofErr w:type="spellStart"/>
      <w:r w:rsidRPr="00E2024B">
        <w:t>ųjų</w:t>
      </w:r>
      <w:proofErr w:type="spellEnd"/>
      <w:r w:rsidRPr="00E2024B">
        <w:t xml:space="preserve"> vietų laimėtojams skiriama </w:t>
      </w:r>
      <w:r w:rsidR="005B25F1" w:rsidRPr="00E2024B">
        <w:t xml:space="preserve">po </w:t>
      </w:r>
      <w:r w:rsidRPr="00E2024B">
        <w:t xml:space="preserve">200,00 </w:t>
      </w:r>
      <w:proofErr w:type="spellStart"/>
      <w:r w:rsidRPr="00E2024B">
        <w:t>Eur</w:t>
      </w:r>
      <w:proofErr w:type="spellEnd"/>
      <w:r w:rsidRPr="00E2024B">
        <w:t xml:space="preserve">, III - </w:t>
      </w:r>
      <w:proofErr w:type="spellStart"/>
      <w:r w:rsidRPr="00E2024B">
        <w:t>ųjų</w:t>
      </w:r>
      <w:proofErr w:type="spellEnd"/>
      <w:r w:rsidRPr="00E2024B">
        <w:t xml:space="preserve"> vietų laimėtojams skiriama</w:t>
      </w:r>
      <w:r w:rsidR="005B25F1" w:rsidRPr="00E2024B">
        <w:t xml:space="preserve"> po</w:t>
      </w:r>
      <w:r w:rsidRPr="00E2024B">
        <w:t xml:space="preserve"> 150,00 </w:t>
      </w:r>
      <w:proofErr w:type="spellStart"/>
      <w:r w:rsidRPr="00E2024B">
        <w:t>Eur</w:t>
      </w:r>
      <w:proofErr w:type="spellEnd"/>
      <w:r w:rsidRPr="00E2024B">
        <w:t xml:space="preserve">. Komisija posėdžio metu gali keisti  objektų skaičių arba gali neišrinkti nugalėtojų, jeigu bet kurioje iš nustatytų kategorijų nėra objektų, vertų I–III prizinių vietų.  </w:t>
      </w:r>
    </w:p>
    <w:p w:rsidR="00D154EA" w:rsidRPr="00E2024B" w:rsidRDefault="00D154EA" w:rsidP="00652409">
      <w:pPr>
        <w:pStyle w:val="Sraopastraipa"/>
        <w:numPr>
          <w:ilvl w:val="0"/>
          <w:numId w:val="1"/>
        </w:numPr>
        <w:ind w:left="0" w:firstLine="993"/>
        <w:jc w:val="both"/>
      </w:pPr>
      <w:r w:rsidRPr="00E2024B">
        <w:t>Minimalus balų skaičius, kurį turį surinkti dalyviai pretenduojantys į prizines vietas yra 50 balų.</w:t>
      </w:r>
    </w:p>
    <w:p w:rsidR="00652409" w:rsidRDefault="004B48B1" w:rsidP="00652409">
      <w:pPr>
        <w:pStyle w:val="Sraopastraipa"/>
        <w:numPr>
          <w:ilvl w:val="0"/>
          <w:numId w:val="1"/>
        </w:numPr>
        <w:ind w:left="0" w:firstLine="993"/>
        <w:jc w:val="both"/>
      </w:pPr>
      <w:r>
        <w:t>Atskiru p</w:t>
      </w:r>
      <w:r w:rsidR="003C5C21" w:rsidRPr="00C2029D">
        <w:t xml:space="preserve">rizu </w:t>
      </w:r>
      <w:r w:rsidR="008E27CB">
        <w:t>apdovanojamas</w:t>
      </w:r>
      <w:r w:rsidR="003C5C21" w:rsidRPr="00C2029D">
        <w:t xml:space="preserve"> daugiausiai „</w:t>
      </w:r>
      <w:r>
        <w:t>Patinka</w:t>
      </w:r>
      <w:r w:rsidR="005B25F1">
        <w:t xml:space="preserve">“ </w:t>
      </w:r>
      <w:r w:rsidR="003C5C21" w:rsidRPr="00C2029D">
        <w:t>socialinio tinklo „Facebook“ paskyroje „Šviečiantys Anykščiai“ surink</w:t>
      </w:r>
      <w:r>
        <w:t>ęs apšviestas objektas.</w:t>
      </w:r>
    </w:p>
    <w:p w:rsidR="00652409" w:rsidRDefault="003C5C21" w:rsidP="00652409">
      <w:pPr>
        <w:pStyle w:val="Sraopastraipa"/>
        <w:numPr>
          <w:ilvl w:val="0"/>
          <w:numId w:val="1"/>
        </w:numPr>
        <w:ind w:left="0" w:firstLine="993"/>
        <w:jc w:val="both"/>
      </w:pPr>
      <w:r w:rsidRPr="003B72D6">
        <w:t xml:space="preserve">Pinginiai prizai pervedami į laimėtojų nurodytas  sąskaitas iki </w:t>
      </w:r>
      <w:r w:rsidR="004B48B1">
        <w:t>kiekvienų metų</w:t>
      </w:r>
      <w:r w:rsidRPr="003B72D6">
        <w:t xml:space="preserve"> gruodžio 31 d. </w:t>
      </w:r>
    </w:p>
    <w:p w:rsidR="00652409" w:rsidRDefault="003C5C21" w:rsidP="00652409">
      <w:pPr>
        <w:pStyle w:val="Sraopastraipa"/>
        <w:numPr>
          <w:ilvl w:val="0"/>
          <w:numId w:val="1"/>
        </w:numPr>
        <w:ind w:left="0" w:firstLine="993"/>
        <w:jc w:val="both"/>
      </w:pPr>
      <w:r w:rsidRPr="003B72D6">
        <w:t xml:space="preserve">Informacija apie nugalėtojus skelbiama Anykščių rajono savivaldybės </w:t>
      </w:r>
      <w:r w:rsidR="003055C9">
        <w:t>svetainėje</w:t>
      </w:r>
      <w:r w:rsidRPr="003B72D6">
        <w:t xml:space="preserve"> ir </w:t>
      </w:r>
      <w:r w:rsidR="008E27CB">
        <w:t>rajono spaudoje</w:t>
      </w:r>
      <w:r w:rsidRPr="003B72D6">
        <w:t xml:space="preserve">. </w:t>
      </w:r>
    </w:p>
    <w:p w:rsidR="00652409" w:rsidRDefault="00652409" w:rsidP="00652409">
      <w:pPr>
        <w:jc w:val="both"/>
      </w:pPr>
    </w:p>
    <w:p w:rsidR="00652409" w:rsidRPr="003B72D6" w:rsidRDefault="00652409" w:rsidP="00652409">
      <w:pPr>
        <w:pStyle w:val="prastasiniatinklio"/>
        <w:spacing w:before="0" w:beforeAutospacing="0" w:after="0" w:afterAutospacing="0"/>
        <w:ind w:firstLine="992"/>
        <w:jc w:val="center"/>
        <w:rPr>
          <w:rStyle w:val="Grietas"/>
          <w:bCs/>
        </w:rPr>
      </w:pPr>
      <w:r w:rsidRPr="003B72D6">
        <w:rPr>
          <w:rStyle w:val="Grietas"/>
          <w:bCs/>
        </w:rPr>
        <w:t>VI SKYRIUS</w:t>
      </w:r>
    </w:p>
    <w:p w:rsidR="00652409" w:rsidRPr="003B72D6" w:rsidRDefault="00652409" w:rsidP="00652409">
      <w:pPr>
        <w:pStyle w:val="prastasiniatinklio"/>
        <w:spacing w:before="0" w:beforeAutospacing="0" w:after="0" w:afterAutospacing="0"/>
        <w:ind w:firstLine="992"/>
        <w:jc w:val="center"/>
        <w:rPr>
          <w:rStyle w:val="Grietas"/>
          <w:bCs/>
        </w:rPr>
      </w:pPr>
      <w:r w:rsidRPr="003B72D6">
        <w:rPr>
          <w:rStyle w:val="Grietas"/>
          <w:bCs/>
        </w:rPr>
        <w:t>BAIGIAMOSIOS NUOSTATOS</w:t>
      </w:r>
    </w:p>
    <w:p w:rsidR="00652409" w:rsidRDefault="00652409" w:rsidP="00652409">
      <w:pPr>
        <w:jc w:val="both"/>
      </w:pPr>
    </w:p>
    <w:p w:rsidR="00652409" w:rsidRDefault="003C5C21" w:rsidP="00652409">
      <w:pPr>
        <w:pStyle w:val="Sraopastraipa"/>
        <w:numPr>
          <w:ilvl w:val="0"/>
          <w:numId w:val="1"/>
        </w:numPr>
        <w:ind w:left="0" w:firstLine="993"/>
        <w:jc w:val="both"/>
      </w:pPr>
      <w:r w:rsidRPr="003B72D6">
        <w:t>Apžiūros-konkurso organizatoriai pasilieka teisę panaudoti informaciją apie Apžiūros-konkurso dalyvius.</w:t>
      </w:r>
    </w:p>
    <w:p w:rsidR="003C5C21" w:rsidRPr="003B72D6" w:rsidRDefault="003055C9" w:rsidP="0024242D">
      <w:pPr>
        <w:pStyle w:val="Sraopastraipa"/>
        <w:numPr>
          <w:ilvl w:val="0"/>
          <w:numId w:val="1"/>
        </w:numPr>
        <w:ind w:left="0" w:firstLine="993"/>
        <w:jc w:val="both"/>
      </w:pPr>
      <w:r>
        <w:t>Savivaldybės administracijos direktorius gali</w:t>
      </w:r>
      <w:r w:rsidR="003C5C21" w:rsidRPr="003B72D6">
        <w:t xml:space="preserve"> keisti Apžiūros-konkurso nuostatas.</w:t>
      </w:r>
    </w:p>
    <w:p w:rsidR="003C5C21" w:rsidRPr="003B72D6" w:rsidRDefault="003C5C21" w:rsidP="003C5C21">
      <w:pPr>
        <w:ind w:firstLine="993"/>
        <w:jc w:val="center"/>
        <w:sectPr w:rsidR="003C5C21" w:rsidRPr="003B72D6" w:rsidSect="00913E95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3B72D6">
        <w:t>____________</w:t>
      </w:r>
    </w:p>
    <w:p w:rsidR="003C5C21" w:rsidRDefault="003C5C21" w:rsidP="003C5C21">
      <w:pPr>
        <w:tabs>
          <w:tab w:val="left" w:pos="9072"/>
          <w:tab w:val="left" w:pos="10065"/>
        </w:tabs>
        <w:ind w:left="8647" w:firstLine="1701"/>
        <w:jc w:val="both"/>
      </w:pPr>
      <w:r w:rsidRPr="003B72D6">
        <w:lastRenderedPageBreak/>
        <w:t>Anykščių rajono apžiūros-konkurso</w:t>
      </w:r>
    </w:p>
    <w:p w:rsidR="003C5C21" w:rsidRPr="003B72D6" w:rsidRDefault="003C5C21" w:rsidP="003C5C21">
      <w:pPr>
        <w:tabs>
          <w:tab w:val="left" w:pos="9072"/>
          <w:tab w:val="left" w:pos="10065"/>
        </w:tabs>
        <w:ind w:left="8647" w:firstLine="1701"/>
        <w:jc w:val="both"/>
      </w:pPr>
      <w:r w:rsidRPr="003B72D6">
        <w:t xml:space="preserve"> „</w:t>
      </w:r>
      <w:r w:rsidRPr="003B72D6">
        <w:rPr>
          <w:szCs w:val="28"/>
          <w:lang w:eastAsia="en-US"/>
        </w:rPr>
        <w:t>Šviečiantys Anykščiai</w:t>
      </w:r>
      <w:r w:rsidRPr="003B72D6">
        <w:t>“  nuostatų</w:t>
      </w:r>
    </w:p>
    <w:p w:rsidR="003C5C21" w:rsidRPr="003B72D6" w:rsidRDefault="003C5C21" w:rsidP="003C5C21">
      <w:pPr>
        <w:tabs>
          <w:tab w:val="left" w:pos="10065"/>
        </w:tabs>
        <w:ind w:left="8647" w:firstLine="1701"/>
      </w:pPr>
      <w:r w:rsidRPr="003B72D6">
        <w:t>priedas</w:t>
      </w:r>
    </w:p>
    <w:p w:rsidR="003C5C21" w:rsidRPr="003B72D6" w:rsidRDefault="003C5C21" w:rsidP="003C5C21">
      <w:pPr>
        <w:spacing w:line="360" w:lineRule="auto"/>
        <w:ind w:firstLine="737"/>
        <w:jc w:val="center"/>
        <w:rPr>
          <w:b/>
          <w:caps/>
        </w:rPr>
      </w:pPr>
    </w:p>
    <w:p w:rsidR="003C5C21" w:rsidRPr="003B72D6" w:rsidRDefault="003C5C21" w:rsidP="003C5C21">
      <w:pPr>
        <w:spacing w:line="360" w:lineRule="auto"/>
        <w:ind w:firstLine="737"/>
        <w:jc w:val="center"/>
        <w:rPr>
          <w:b/>
          <w:szCs w:val="28"/>
          <w:lang w:eastAsia="en-US"/>
        </w:rPr>
      </w:pPr>
      <w:r w:rsidRPr="003B72D6">
        <w:rPr>
          <w:b/>
          <w:szCs w:val="28"/>
          <w:lang w:eastAsia="en-US"/>
        </w:rPr>
        <w:t>APŽIŪROS-KONKURSO „ŠVIEČIANTYS ANYKŠČIAI“</w:t>
      </w:r>
    </w:p>
    <w:p w:rsidR="003C5C21" w:rsidRPr="003B72D6" w:rsidRDefault="003C5C21" w:rsidP="003C5C21">
      <w:pPr>
        <w:spacing w:line="360" w:lineRule="auto"/>
        <w:ind w:firstLine="737"/>
        <w:jc w:val="center"/>
        <w:rPr>
          <w:caps/>
        </w:rPr>
      </w:pPr>
      <w:r w:rsidRPr="003B72D6">
        <w:rPr>
          <w:b/>
          <w:caps/>
        </w:rPr>
        <w:t>vertinimo lentelė</w:t>
      </w:r>
    </w:p>
    <w:tbl>
      <w:tblPr>
        <w:tblW w:w="14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"/>
        <w:gridCol w:w="2950"/>
        <w:gridCol w:w="1466"/>
        <w:gridCol w:w="1727"/>
        <w:gridCol w:w="1657"/>
        <w:gridCol w:w="2098"/>
        <w:gridCol w:w="1729"/>
        <w:gridCol w:w="1006"/>
        <w:gridCol w:w="1467"/>
      </w:tblGrid>
      <w:tr w:rsidR="004B48B1" w:rsidRPr="003B72D6" w:rsidTr="004B48B1">
        <w:tc>
          <w:tcPr>
            <w:tcW w:w="0" w:type="auto"/>
          </w:tcPr>
          <w:p w:rsidR="004B48B1" w:rsidRPr="003B72D6" w:rsidRDefault="004B48B1" w:rsidP="000F4BCF">
            <w:pPr>
              <w:jc w:val="both"/>
              <w:rPr>
                <w:sz w:val="20"/>
                <w:szCs w:val="20"/>
              </w:rPr>
            </w:pPr>
            <w:r w:rsidRPr="003B72D6">
              <w:rPr>
                <w:sz w:val="20"/>
                <w:szCs w:val="20"/>
              </w:rPr>
              <w:t>Eil. Nr.</w:t>
            </w:r>
          </w:p>
        </w:tc>
        <w:tc>
          <w:tcPr>
            <w:tcW w:w="2950" w:type="dxa"/>
          </w:tcPr>
          <w:p w:rsidR="004B48B1" w:rsidRPr="003B72D6" w:rsidRDefault="004B48B1" w:rsidP="000F4BCF">
            <w:pPr>
              <w:jc w:val="both"/>
              <w:rPr>
                <w:sz w:val="20"/>
                <w:szCs w:val="20"/>
              </w:rPr>
            </w:pPr>
            <w:r w:rsidRPr="003B72D6">
              <w:rPr>
                <w:sz w:val="20"/>
                <w:szCs w:val="20"/>
                <w:lang w:eastAsia="en-US"/>
              </w:rPr>
              <w:t>Objekto pavadinimas, adresas, kontaktai</w:t>
            </w:r>
          </w:p>
        </w:tc>
        <w:tc>
          <w:tcPr>
            <w:tcW w:w="1466" w:type="dxa"/>
          </w:tcPr>
          <w:p w:rsidR="004B48B1" w:rsidRPr="003B72D6" w:rsidRDefault="004B48B1" w:rsidP="000F4BCF">
            <w:pPr>
              <w:jc w:val="both"/>
              <w:rPr>
                <w:sz w:val="20"/>
                <w:szCs w:val="20"/>
              </w:rPr>
            </w:pPr>
            <w:r w:rsidRPr="003B72D6">
              <w:rPr>
                <w:sz w:val="20"/>
              </w:rPr>
              <w:t xml:space="preserve">Kaip objekto puošyba skleidžia šventinę nuotaiką  </w:t>
            </w:r>
            <w:r w:rsidRPr="003B72D6">
              <w:rPr>
                <w:sz w:val="16"/>
                <w:szCs w:val="20"/>
              </w:rPr>
              <w:t xml:space="preserve"> </w:t>
            </w:r>
            <w:r w:rsidR="00652409">
              <w:rPr>
                <w:sz w:val="20"/>
                <w:szCs w:val="20"/>
              </w:rPr>
              <w:t>(iki 25</w:t>
            </w:r>
            <w:r w:rsidRPr="003B72D6">
              <w:rPr>
                <w:sz w:val="20"/>
                <w:szCs w:val="20"/>
              </w:rPr>
              <w:t xml:space="preserve"> balų)</w:t>
            </w:r>
          </w:p>
        </w:tc>
        <w:tc>
          <w:tcPr>
            <w:tcW w:w="0" w:type="auto"/>
          </w:tcPr>
          <w:p w:rsidR="004B48B1" w:rsidRPr="003B72D6" w:rsidRDefault="004B48B1" w:rsidP="000F4BCF">
            <w:pPr>
              <w:jc w:val="both"/>
              <w:rPr>
                <w:rStyle w:val="Bodytext2"/>
                <w:sz w:val="20"/>
                <w:szCs w:val="20"/>
              </w:rPr>
            </w:pPr>
            <w:r w:rsidRPr="003B72D6">
              <w:rPr>
                <w:rStyle w:val="Bodytext2"/>
                <w:sz w:val="20"/>
                <w:szCs w:val="20"/>
              </w:rPr>
              <w:t xml:space="preserve">Originalumas, išradingumas, kūrybingumas, </w:t>
            </w:r>
            <w:proofErr w:type="spellStart"/>
            <w:r w:rsidRPr="003B72D6">
              <w:rPr>
                <w:rStyle w:val="Bodytext2"/>
                <w:sz w:val="20"/>
                <w:szCs w:val="20"/>
              </w:rPr>
              <w:t>inovatyvumas</w:t>
            </w:r>
            <w:proofErr w:type="spellEnd"/>
            <w:r w:rsidRPr="003B72D6">
              <w:rPr>
                <w:rStyle w:val="Bodytext2"/>
                <w:sz w:val="20"/>
                <w:szCs w:val="20"/>
              </w:rPr>
              <w:t xml:space="preserve"> </w:t>
            </w:r>
          </w:p>
          <w:p w:rsidR="004B48B1" w:rsidRPr="003B72D6" w:rsidRDefault="004B48B1" w:rsidP="000F4BCF">
            <w:pPr>
              <w:jc w:val="both"/>
              <w:rPr>
                <w:sz w:val="20"/>
                <w:szCs w:val="20"/>
              </w:rPr>
            </w:pPr>
            <w:r w:rsidRPr="003B72D6">
              <w:rPr>
                <w:sz w:val="20"/>
                <w:szCs w:val="20"/>
              </w:rPr>
              <w:t>(iki 30 balų)</w:t>
            </w:r>
          </w:p>
        </w:tc>
        <w:tc>
          <w:tcPr>
            <w:tcW w:w="1657" w:type="dxa"/>
          </w:tcPr>
          <w:p w:rsidR="004B48B1" w:rsidRPr="003B72D6" w:rsidRDefault="004B48B1" w:rsidP="000F4BCF">
            <w:pPr>
              <w:jc w:val="both"/>
              <w:rPr>
                <w:sz w:val="20"/>
                <w:szCs w:val="20"/>
              </w:rPr>
            </w:pPr>
            <w:r w:rsidRPr="003B72D6">
              <w:rPr>
                <w:sz w:val="20"/>
                <w:szCs w:val="20"/>
              </w:rPr>
              <w:t>Puošybos kompleksiškumas, stiliaus vientisumas</w:t>
            </w:r>
          </w:p>
          <w:p w:rsidR="004B48B1" w:rsidRPr="003B72D6" w:rsidRDefault="00652409" w:rsidP="000F4B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(iki 25</w:t>
            </w:r>
            <w:r w:rsidR="004B48B1" w:rsidRPr="003B72D6">
              <w:rPr>
                <w:sz w:val="20"/>
                <w:szCs w:val="20"/>
              </w:rPr>
              <w:t xml:space="preserve"> balų)</w:t>
            </w:r>
          </w:p>
        </w:tc>
        <w:tc>
          <w:tcPr>
            <w:tcW w:w="2098" w:type="dxa"/>
          </w:tcPr>
          <w:p w:rsidR="004B48B1" w:rsidRPr="003B72D6" w:rsidRDefault="004B48B1" w:rsidP="000F4BCF">
            <w:pPr>
              <w:jc w:val="both"/>
              <w:rPr>
                <w:sz w:val="20"/>
                <w:szCs w:val="20"/>
              </w:rPr>
            </w:pPr>
            <w:r w:rsidRPr="003B72D6">
              <w:rPr>
                <w:sz w:val="20"/>
                <w:szCs w:val="20"/>
              </w:rPr>
              <w:t>Puošybos stiliaus atitikimas reprezentuoja puošiamų objektų  paskirtį (iki 10 balų)</w:t>
            </w:r>
          </w:p>
        </w:tc>
        <w:tc>
          <w:tcPr>
            <w:tcW w:w="1729" w:type="dxa"/>
          </w:tcPr>
          <w:p w:rsidR="004B48B1" w:rsidRPr="003B72D6" w:rsidRDefault="004B48B1" w:rsidP="000F4BCF">
            <w:pPr>
              <w:jc w:val="both"/>
              <w:rPr>
                <w:sz w:val="20"/>
                <w:szCs w:val="20"/>
              </w:rPr>
            </w:pPr>
            <w:r w:rsidRPr="003B72D6">
              <w:rPr>
                <w:sz w:val="20"/>
                <w:szCs w:val="20"/>
              </w:rPr>
              <w:t>Objekto matomumas (iki 10 balų).</w:t>
            </w:r>
          </w:p>
        </w:tc>
        <w:tc>
          <w:tcPr>
            <w:tcW w:w="1006" w:type="dxa"/>
          </w:tcPr>
          <w:p w:rsidR="004B48B1" w:rsidRPr="003B72D6" w:rsidRDefault="004B48B1" w:rsidP="000F4BCF">
            <w:pPr>
              <w:jc w:val="both"/>
              <w:rPr>
                <w:sz w:val="20"/>
                <w:szCs w:val="20"/>
              </w:rPr>
            </w:pPr>
            <w:r w:rsidRPr="003B72D6">
              <w:rPr>
                <w:sz w:val="20"/>
                <w:szCs w:val="20"/>
              </w:rPr>
              <w:t>Balų suma</w:t>
            </w:r>
          </w:p>
        </w:tc>
        <w:tc>
          <w:tcPr>
            <w:tcW w:w="1467" w:type="dxa"/>
          </w:tcPr>
          <w:p w:rsidR="004B48B1" w:rsidRPr="003B72D6" w:rsidRDefault="004B48B1" w:rsidP="000F4BCF">
            <w:pPr>
              <w:jc w:val="both"/>
              <w:rPr>
                <w:sz w:val="20"/>
                <w:szCs w:val="20"/>
              </w:rPr>
            </w:pPr>
            <w:r w:rsidRPr="003B72D6">
              <w:rPr>
                <w:sz w:val="20"/>
                <w:szCs w:val="20"/>
              </w:rPr>
              <w:t>Pastabos</w:t>
            </w:r>
          </w:p>
        </w:tc>
      </w:tr>
      <w:tr w:rsidR="004B48B1" w:rsidRPr="003B72D6" w:rsidTr="004B48B1">
        <w:tc>
          <w:tcPr>
            <w:tcW w:w="0" w:type="auto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2950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1466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1657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2098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1729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1006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1467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</w:tr>
      <w:tr w:rsidR="004B48B1" w:rsidRPr="003B72D6" w:rsidTr="004B48B1">
        <w:tc>
          <w:tcPr>
            <w:tcW w:w="0" w:type="auto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2950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1466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1657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2098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1729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1006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1467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</w:tr>
      <w:tr w:rsidR="004B48B1" w:rsidRPr="003B72D6" w:rsidTr="004B48B1">
        <w:tc>
          <w:tcPr>
            <w:tcW w:w="0" w:type="auto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2950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1466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1657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2098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1729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1006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1467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</w:tr>
      <w:tr w:rsidR="004B48B1" w:rsidRPr="003B72D6" w:rsidTr="004B48B1">
        <w:tc>
          <w:tcPr>
            <w:tcW w:w="0" w:type="auto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2950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1466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0" w:type="auto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1657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2098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1729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1006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  <w:tc>
          <w:tcPr>
            <w:tcW w:w="1467" w:type="dxa"/>
          </w:tcPr>
          <w:p w:rsidR="004B48B1" w:rsidRPr="003B72D6" w:rsidRDefault="004B48B1" w:rsidP="000F4BCF">
            <w:pPr>
              <w:spacing w:line="360" w:lineRule="auto"/>
              <w:ind w:firstLine="737"/>
              <w:jc w:val="center"/>
            </w:pPr>
          </w:p>
        </w:tc>
      </w:tr>
    </w:tbl>
    <w:p w:rsidR="003C5C21" w:rsidRPr="003B72D6" w:rsidRDefault="003C5C21" w:rsidP="003C5C21">
      <w:pPr>
        <w:spacing w:line="360" w:lineRule="auto"/>
        <w:ind w:firstLine="737"/>
        <w:jc w:val="center"/>
      </w:pPr>
    </w:p>
    <w:p w:rsidR="003C5C21" w:rsidRPr="003B72D6" w:rsidRDefault="003C5C21" w:rsidP="003C5C21">
      <w:pPr>
        <w:spacing w:line="360" w:lineRule="auto"/>
        <w:ind w:firstLine="737"/>
        <w:jc w:val="center"/>
      </w:pPr>
      <w:r w:rsidRPr="003B72D6">
        <w:t>_______________________________________</w:t>
      </w:r>
    </w:p>
    <w:p w:rsidR="00BE4678" w:rsidRDefault="00BE4678"/>
    <w:sectPr w:rsidR="00BE4678" w:rsidSect="000F4BC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070F2"/>
    <w:multiLevelType w:val="multilevel"/>
    <w:tmpl w:val="5AE2F6F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15" w:hanging="1800"/>
      </w:pPr>
      <w:rPr>
        <w:rFonts w:hint="default"/>
      </w:rPr>
    </w:lvl>
  </w:abstractNum>
  <w:abstractNum w:abstractNumId="1" w15:restartNumberingAfterBreak="0">
    <w:nsid w:val="1F442B3D"/>
    <w:multiLevelType w:val="multilevel"/>
    <w:tmpl w:val="C040EB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15" w:hanging="1800"/>
      </w:pPr>
      <w:rPr>
        <w:rFonts w:hint="default"/>
      </w:rPr>
    </w:lvl>
  </w:abstractNum>
  <w:abstractNum w:abstractNumId="2" w15:restartNumberingAfterBreak="0">
    <w:nsid w:val="58B85EA8"/>
    <w:multiLevelType w:val="multilevel"/>
    <w:tmpl w:val="C040EB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15" w:hanging="1800"/>
      </w:pPr>
      <w:rPr>
        <w:rFonts w:hint="default"/>
      </w:rPr>
    </w:lvl>
  </w:abstractNum>
  <w:abstractNum w:abstractNumId="3" w15:restartNumberingAfterBreak="0">
    <w:nsid w:val="5BCD2183"/>
    <w:multiLevelType w:val="multilevel"/>
    <w:tmpl w:val="66F89E18"/>
    <w:lvl w:ilvl="0">
      <w:start w:val="1"/>
      <w:numFmt w:val="decimal"/>
      <w:lvlText w:val="%1."/>
      <w:lvlJc w:val="left"/>
      <w:pPr>
        <w:ind w:left="1004" w:hanging="360"/>
      </w:pPr>
      <w:rPr>
        <w:rFonts w:ascii="TimesLT" w:eastAsia="Times New Roman" w:hAnsi="TimesLT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1800"/>
      </w:pPr>
      <w:rPr>
        <w:rFonts w:hint="default"/>
      </w:rPr>
    </w:lvl>
  </w:abstractNum>
  <w:abstractNum w:abstractNumId="4" w15:restartNumberingAfterBreak="0">
    <w:nsid w:val="6863644A"/>
    <w:multiLevelType w:val="multilevel"/>
    <w:tmpl w:val="F5627000"/>
    <w:lvl w:ilvl="0">
      <w:start w:val="1"/>
      <w:numFmt w:val="decimal"/>
      <w:lvlText w:val="%1."/>
      <w:lvlJc w:val="left"/>
      <w:pPr>
        <w:ind w:left="36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1" w:hanging="1800"/>
      </w:pPr>
      <w:rPr>
        <w:rFonts w:cs="Times New Roman" w:hint="default"/>
      </w:rPr>
    </w:lvl>
  </w:abstractNum>
  <w:abstractNum w:abstractNumId="5" w15:restartNumberingAfterBreak="0">
    <w:nsid w:val="706824F4"/>
    <w:multiLevelType w:val="hybridMultilevel"/>
    <w:tmpl w:val="D9E604A8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21"/>
    <w:rsid w:val="000F4BCF"/>
    <w:rsid w:val="0024242D"/>
    <w:rsid w:val="003055C9"/>
    <w:rsid w:val="003C5C21"/>
    <w:rsid w:val="004B48B1"/>
    <w:rsid w:val="00565DE3"/>
    <w:rsid w:val="005B25F1"/>
    <w:rsid w:val="006262E3"/>
    <w:rsid w:val="00640921"/>
    <w:rsid w:val="00652409"/>
    <w:rsid w:val="008B089F"/>
    <w:rsid w:val="008B2D6B"/>
    <w:rsid w:val="008B3D55"/>
    <w:rsid w:val="008D44FB"/>
    <w:rsid w:val="008E27CB"/>
    <w:rsid w:val="00913E95"/>
    <w:rsid w:val="009341FC"/>
    <w:rsid w:val="00953D30"/>
    <w:rsid w:val="0096174F"/>
    <w:rsid w:val="00A45F40"/>
    <w:rsid w:val="00BE4678"/>
    <w:rsid w:val="00D154EA"/>
    <w:rsid w:val="00E2024B"/>
    <w:rsid w:val="00F200B8"/>
    <w:rsid w:val="00F6673B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D398B-00BE-463E-B277-1B71399D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5C21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3C5C21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99"/>
    <w:qFormat/>
    <w:rsid w:val="003C5C21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3C5C2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3C5C21"/>
    <w:pPr>
      <w:ind w:left="720"/>
      <w:contextualSpacing/>
    </w:pPr>
  </w:style>
  <w:style w:type="character" w:customStyle="1" w:styleId="Bodytext2">
    <w:name w:val="Body text (2)"/>
    <w:basedOn w:val="Numatytasispastraiposriftas"/>
    <w:uiPriority w:val="99"/>
    <w:rsid w:val="003C5C21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lt-LT" w:eastAsia="lt-LT"/>
    </w:rPr>
  </w:style>
  <w:style w:type="paragraph" w:customStyle="1" w:styleId="Hyperlink1">
    <w:name w:val="Hyperlink1"/>
    <w:basedOn w:val="prastasis"/>
    <w:rsid w:val="003C5C21"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00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00B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yksc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vija.sakeviciute@anyksciai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4425</Words>
  <Characters>2523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11</cp:revision>
  <cp:lastPrinted>2018-11-27T11:36:00Z</cp:lastPrinted>
  <dcterms:created xsi:type="dcterms:W3CDTF">2018-11-27T07:27:00Z</dcterms:created>
  <dcterms:modified xsi:type="dcterms:W3CDTF">2018-11-27T14:33:00Z</dcterms:modified>
</cp:coreProperties>
</file>