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3B" w:rsidRPr="000E5215" w:rsidRDefault="008D4B3B" w:rsidP="00E0124E">
      <w:pPr>
        <w:pStyle w:val="Pagrindinistekstas2"/>
        <w:ind w:right="4" w:firstLine="284"/>
        <w:jc w:val="center"/>
        <w:rPr>
          <w:lang w:val="lt-LT"/>
        </w:rPr>
      </w:pPr>
    </w:p>
    <w:p w:rsidR="008D4B3B" w:rsidRPr="000E5215" w:rsidRDefault="008D4B3B" w:rsidP="00A42EEC">
      <w:pPr>
        <w:ind w:left="5103"/>
        <w:rPr>
          <w:lang w:val="lt-LT"/>
        </w:rPr>
      </w:pPr>
      <w:r w:rsidRPr="000E5215">
        <w:rPr>
          <w:lang w:val="lt-LT"/>
        </w:rPr>
        <w:tab/>
      </w:r>
      <w:r w:rsidRPr="000E5215">
        <w:rPr>
          <w:lang w:val="lt-LT"/>
        </w:rPr>
        <w:tab/>
      </w:r>
      <w:r w:rsidRPr="000E5215">
        <w:rPr>
          <w:lang w:val="lt-LT"/>
        </w:rPr>
        <w:tab/>
      </w:r>
      <w:r w:rsidRPr="000E5215">
        <w:rPr>
          <w:lang w:val="lt-LT"/>
        </w:rPr>
        <w:tab/>
      </w:r>
      <w:r w:rsidRPr="000E5215">
        <w:rPr>
          <w:lang w:val="lt-LT"/>
        </w:rPr>
        <w:tab/>
      </w:r>
      <w:r w:rsidRPr="000E5215">
        <w:rPr>
          <w:lang w:val="lt-LT"/>
        </w:rPr>
        <w:tab/>
      </w:r>
    </w:p>
    <w:p w:rsidR="008D4B3B" w:rsidRPr="000E5215" w:rsidRDefault="008D4B3B" w:rsidP="00A42EEC">
      <w:pPr>
        <w:rPr>
          <w:lang w:val="lt-LT"/>
        </w:rPr>
      </w:pPr>
    </w:p>
    <w:p w:rsidR="008D4B3B" w:rsidRPr="000E5215" w:rsidRDefault="008D4B3B" w:rsidP="00A42EEC">
      <w:pPr>
        <w:pStyle w:val="BodyText2"/>
        <w:spacing w:after="0" w:line="240" w:lineRule="auto"/>
        <w:jc w:val="center"/>
        <w:rPr>
          <w:b/>
          <w:lang w:val="lt-LT"/>
        </w:rPr>
      </w:pPr>
      <w:r>
        <w:rPr>
          <w:b/>
          <w:lang w:val="lt-LT"/>
        </w:rPr>
        <w:t>SOCIALINIO BŪSTO TRAUPIO SENIŪNIJOJE</w:t>
      </w:r>
      <w:r w:rsidRPr="000E5215">
        <w:rPr>
          <w:b/>
          <w:lang w:val="lt-LT"/>
        </w:rPr>
        <w:t xml:space="preserve"> PIRKIMO SKELBIAMŲ DERYBŲ BŪDU SĄLYGŲ APRAŠAS</w:t>
      </w:r>
    </w:p>
    <w:p w:rsidR="008D4B3B" w:rsidRPr="000E5215" w:rsidRDefault="008D4B3B" w:rsidP="00A42EEC">
      <w:pPr>
        <w:pStyle w:val="BodyText2"/>
        <w:spacing w:after="0" w:line="240" w:lineRule="auto"/>
        <w:jc w:val="center"/>
        <w:rPr>
          <w:b/>
          <w:lang w:val="lt-LT"/>
        </w:rPr>
      </w:pPr>
    </w:p>
    <w:p w:rsidR="008D4B3B" w:rsidRPr="000E5215" w:rsidRDefault="008D4B3B" w:rsidP="00A42EEC">
      <w:pPr>
        <w:numPr>
          <w:ilvl w:val="0"/>
          <w:numId w:val="3"/>
        </w:numPr>
        <w:tabs>
          <w:tab w:val="num" w:pos="0"/>
        </w:tabs>
        <w:ind w:left="0" w:firstLine="0"/>
        <w:jc w:val="center"/>
        <w:rPr>
          <w:b/>
        </w:rPr>
      </w:pPr>
      <w:r w:rsidRPr="000E5215">
        <w:rPr>
          <w:b/>
        </w:rPr>
        <w:t xml:space="preserve">I SKYRIUS </w:t>
      </w:r>
    </w:p>
    <w:p w:rsidR="008D4B3B" w:rsidRPr="000E5215" w:rsidRDefault="008D4B3B" w:rsidP="00A42EEC">
      <w:pPr>
        <w:numPr>
          <w:ilvl w:val="0"/>
          <w:numId w:val="3"/>
        </w:numPr>
        <w:tabs>
          <w:tab w:val="num" w:pos="0"/>
        </w:tabs>
        <w:ind w:left="0" w:firstLine="0"/>
        <w:jc w:val="center"/>
        <w:rPr>
          <w:b/>
        </w:rPr>
      </w:pPr>
      <w:r w:rsidRPr="000E5215">
        <w:rPr>
          <w:b/>
        </w:rPr>
        <w:t>BENDROSIOS NUOSTATOS</w:t>
      </w:r>
    </w:p>
    <w:p w:rsidR="008D4B3B" w:rsidRPr="000E5215" w:rsidRDefault="008D4B3B" w:rsidP="00A42EEC">
      <w:pPr>
        <w:jc w:val="both"/>
      </w:pP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 xml:space="preserve">1. Anykščių rajono savivaldybės administracija (toliau – Savivaldybė), skelbiamų derybų būdu siekia įsigyti </w:t>
      </w:r>
      <w:r>
        <w:rPr>
          <w:rFonts w:ascii="Times New Roman" w:hAnsi="Times New Roman"/>
          <w:sz w:val="24"/>
          <w:szCs w:val="24"/>
        </w:rPr>
        <w:t xml:space="preserve">socialinį būstą – gyvenamąjį </w:t>
      </w:r>
      <w:r w:rsidRPr="000E5215">
        <w:rPr>
          <w:rFonts w:ascii="Times New Roman" w:hAnsi="Times New Roman"/>
          <w:sz w:val="24"/>
          <w:szCs w:val="24"/>
        </w:rPr>
        <w:t>namą</w:t>
      </w:r>
      <w:r>
        <w:rPr>
          <w:rFonts w:ascii="Times New Roman" w:hAnsi="Times New Roman"/>
          <w:sz w:val="24"/>
          <w:szCs w:val="24"/>
        </w:rPr>
        <w:t xml:space="preserve"> (toliau – Būstas) Traupio seniūnijoje</w:t>
      </w:r>
      <w:r w:rsidRPr="000E5215">
        <w:rPr>
          <w:rFonts w:ascii="Times New Roman" w:hAnsi="Times New Roman"/>
          <w:sz w:val="24"/>
          <w:szCs w:val="24"/>
        </w:rPr>
        <w:t>.</w:t>
      </w:r>
    </w:p>
    <w:p w:rsidR="008D4B3B" w:rsidRPr="000E5215" w:rsidRDefault="008D4B3B" w:rsidP="00A42EEC">
      <w:pPr>
        <w:spacing w:line="360" w:lineRule="auto"/>
        <w:ind w:firstLine="1259"/>
        <w:jc w:val="both"/>
        <w:rPr>
          <w:lang w:val="lt-LT"/>
        </w:rPr>
      </w:pPr>
      <w:r w:rsidRPr="000E5215">
        <w:rPr>
          <w:lang w:val="lt-LT"/>
        </w:rPr>
        <w:t xml:space="preserve">2. </w:t>
      </w:r>
      <w:r>
        <w:rPr>
          <w:lang w:val="lt-LT"/>
        </w:rPr>
        <w:t xml:space="preserve">Būstas </w:t>
      </w:r>
      <w:r w:rsidRPr="000E5215">
        <w:rPr>
          <w:lang w:val="lt-LT"/>
        </w:rPr>
        <w:t>perkam</w:t>
      </w:r>
      <w:r>
        <w:rPr>
          <w:lang w:val="lt-LT"/>
        </w:rPr>
        <w:t>as</w:t>
      </w:r>
      <w:r w:rsidRPr="000E5215">
        <w:rPr>
          <w:lang w:val="lt-LT"/>
        </w:rPr>
        <w:t xml:space="preserve"> vadovaujantis Žemės, esamų pastatų ar kitų nekilnojamųjų daiktų įsigijimo arba nuomos ar teisių į šiuos daiktus įsigijimų tvarkos aprašu, patvirtintu Lietuvos Respublikos Vyriausybės </w:t>
      </w:r>
      <w:smartTag w:uri="urn:schemas-microsoft-com:office:smarttags" w:element="metricconverter">
        <w:smartTagPr>
          <w:attr w:name="ProductID" w:val="8 km"/>
        </w:smartTagPr>
        <w:r w:rsidRPr="000E5215">
          <w:rPr>
            <w:lang w:val="lt-LT"/>
          </w:rPr>
          <w:t>2017 m</w:t>
        </w:r>
      </w:smartTag>
      <w:r w:rsidRPr="000E5215">
        <w:rPr>
          <w:lang w:val="lt-LT"/>
        </w:rPr>
        <w:t xml:space="preserve">. gruodžio 13 d. nutarimu Nr. 1036 „Dėl Žemės, esamų pastatų ar kitų nekilnojamųjų daiktų įsigijimo arba nuomos ar teisių į šiuos daiktus įsigijimo tvarkos aprašo patvirtinimo ir Lietuvos Respublikos Vyriausybės </w:t>
      </w:r>
      <w:smartTag w:uri="urn:schemas-microsoft-com:office:smarttags" w:element="metricconverter">
        <w:smartTagPr>
          <w:attr w:name="ProductID" w:val="8 km"/>
        </w:smartTagPr>
        <w:r w:rsidRPr="000E5215">
          <w:rPr>
            <w:lang w:val="lt-LT"/>
          </w:rPr>
          <w:t>2003 m</w:t>
        </w:r>
      </w:smartTag>
      <w:r w:rsidRPr="000E5215">
        <w:rPr>
          <w:lang w:val="lt-LT"/>
        </w:rPr>
        <w:t xml:space="preserve">. birželio 25 d. nutarimo Nr. 841 „Dėl Žemės, esamų pastatų ar kitų nekilnojamųjų daiktų pirkimų arba nuomos ar teisių į šiuos daiktus įsigijimo tvarkos aprašo patvirtinimo“ pripažinimo netekusiu galios“ (toliau – Aprašas), </w:t>
      </w:r>
      <w:r>
        <w:rPr>
          <w:lang w:val="lt-LT"/>
        </w:rPr>
        <w:t xml:space="preserve">socialinio būsto Traupio seniūnijoje pirkimo ekonominiu ir socialiniu </w:t>
      </w:r>
      <w:r w:rsidRPr="000E5215">
        <w:rPr>
          <w:lang w:val="lt-LT"/>
        </w:rPr>
        <w:t xml:space="preserve">pagrindimu, patvirtintu Anykščių rajono savivaldybės administracijos direktoriaus </w:t>
      </w:r>
      <w:smartTag w:uri="urn:schemas-microsoft-com:office:smarttags" w:element="metricconverter">
        <w:smartTagPr>
          <w:attr w:name="ProductID" w:val="8 km"/>
        </w:smartTagPr>
        <w:r w:rsidRPr="000E5215">
          <w:rPr>
            <w:lang w:val="lt-LT"/>
          </w:rPr>
          <w:t>2018 m</w:t>
        </w:r>
      </w:smartTag>
      <w:r w:rsidRPr="000E5215">
        <w:rPr>
          <w:lang w:val="lt-LT"/>
        </w:rPr>
        <w:t xml:space="preserve">. </w:t>
      </w:r>
      <w:r>
        <w:rPr>
          <w:lang w:val="lt-LT"/>
        </w:rPr>
        <w:t xml:space="preserve">spalio </w:t>
      </w:r>
      <w:r w:rsidRPr="000E5215">
        <w:rPr>
          <w:lang w:val="lt-LT"/>
        </w:rPr>
        <w:t>1</w:t>
      </w:r>
      <w:r>
        <w:rPr>
          <w:lang w:val="lt-LT"/>
        </w:rPr>
        <w:t>5</w:t>
      </w:r>
      <w:r w:rsidRPr="000E5215">
        <w:rPr>
          <w:lang w:val="lt-LT"/>
        </w:rPr>
        <w:t xml:space="preserve"> d. įsakymu Nr. 1-AĮ-</w:t>
      </w:r>
      <w:r>
        <w:rPr>
          <w:lang w:val="lt-LT"/>
        </w:rPr>
        <w:t>807</w:t>
      </w:r>
      <w:r w:rsidRPr="000E5215">
        <w:rPr>
          <w:lang w:val="lt-LT"/>
        </w:rPr>
        <w:t xml:space="preserve"> „Dėl </w:t>
      </w:r>
      <w:r>
        <w:rPr>
          <w:lang w:val="lt-LT"/>
        </w:rPr>
        <w:t>socialinio būsto Traupio seniūnijoje pirkimo ekonominio ir socialinio pagrindimo patvirtinimo</w:t>
      </w:r>
      <w:r w:rsidRPr="000E5215">
        <w:rPr>
          <w:lang w:val="lt-LT"/>
        </w:rPr>
        <w:t>“ bei šiuo sąlygų aprašu.</w:t>
      </w:r>
    </w:p>
    <w:p w:rsidR="008D4B3B" w:rsidRPr="000E5215" w:rsidRDefault="008D4B3B" w:rsidP="00A42EEC">
      <w:pPr>
        <w:spacing w:line="360" w:lineRule="auto"/>
        <w:ind w:firstLine="1259"/>
        <w:jc w:val="both"/>
        <w:rPr>
          <w:lang w:val="lt-LT"/>
        </w:rPr>
      </w:pPr>
      <w:r w:rsidRPr="000E5215">
        <w:rPr>
          <w:lang w:val="lt-LT"/>
        </w:rPr>
        <w:t xml:space="preserve">3. </w:t>
      </w:r>
      <w:r>
        <w:rPr>
          <w:lang w:val="lt-LT"/>
        </w:rPr>
        <w:t xml:space="preserve">Socialinio būsto Traupio seniūnijoje pirkimas </w:t>
      </w:r>
      <w:r w:rsidRPr="000E5215">
        <w:rPr>
          <w:lang w:val="lt-LT"/>
        </w:rPr>
        <w:t xml:space="preserve">bus finansuojamas Anykščių rajono savivaldybės biudžeto lėšomis. Pirkimą organizuoja ir vykdo Anykščių rajono savivaldybės administracijos direktoriaus sudaryta </w:t>
      </w:r>
      <w:r>
        <w:rPr>
          <w:lang w:val="lt-LT"/>
        </w:rPr>
        <w:t xml:space="preserve">Socialinio būsto Traupio seniūnijoje </w:t>
      </w:r>
      <w:r w:rsidRPr="000E5215">
        <w:rPr>
          <w:lang w:val="lt-LT"/>
        </w:rPr>
        <w:t xml:space="preserve">pirkimo komisija (toliau – Komisija). </w:t>
      </w:r>
    </w:p>
    <w:p w:rsidR="008D4B3B" w:rsidRPr="000E5215" w:rsidRDefault="008D4B3B" w:rsidP="00A42EEC">
      <w:pPr>
        <w:spacing w:line="360" w:lineRule="auto"/>
        <w:ind w:firstLine="1260"/>
        <w:jc w:val="both"/>
        <w:rPr>
          <w:lang w:val="lt-LT"/>
        </w:rPr>
      </w:pPr>
      <w:r w:rsidRPr="000E5215">
        <w:rPr>
          <w:lang w:val="lt-LT"/>
        </w:rPr>
        <w:t xml:space="preserve">4. Pirkimas atliekamas laikantis lygiateisiškumo, nediskriminavimo, skaidrumo, abipusio pripažinimo, proporcingumo principų ir konfidencialumo bei nešališkumo reikalavimų. </w:t>
      </w:r>
    </w:p>
    <w:p w:rsidR="008D4B3B" w:rsidRPr="000E5215" w:rsidRDefault="008D4B3B" w:rsidP="00A42EEC">
      <w:pPr>
        <w:spacing w:line="360" w:lineRule="auto"/>
        <w:ind w:firstLine="1260"/>
        <w:jc w:val="both"/>
        <w:rPr>
          <w:lang w:val="lt-LT"/>
        </w:rPr>
      </w:pPr>
      <w:r w:rsidRPr="000E5215">
        <w:rPr>
          <w:lang w:val="lt-LT"/>
        </w:rPr>
        <w:t xml:space="preserve">5. </w:t>
      </w:r>
      <w:r>
        <w:rPr>
          <w:lang w:val="lt-LT"/>
        </w:rPr>
        <w:t xml:space="preserve">Asmenys, siūlantys pirkti jų nuosavybėje esantį Būstą (toliau – </w:t>
      </w:r>
      <w:r w:rsidRPr="000E5215">
        <w:rPr>
          <w:lang w:val="lt-LT"/>
        </w:rPr>
        <w:t>Kandidatai</w:t>
      </w:r>
      <w:r>
        <w:rPr>
          <w:lang w:val="lt-LT"/>
        </w:rPr>
        <w:t>)</w:t>
      </w:r>
      <w:r w:rsidRPr="000E5215">
        <w:rPr>
          <w:lang w:val="lt-LT"/>
        </w:rPr>
        <w:t xml:space="preserve"> privalo atidžiai perskaityti visus sąlygų aprašo reikalavimus, jų priedus ir laikytis juose nustatytų reikalavimų. </w:t>
      </w:r>
    </w:p>
    <w:p w:rsidR="008D4B3B" w:rsidRPr="000E5215" w:rsidRDefault="008D4B3B" w:rsidP="00A42EEC">
      <w:pPr>
        <w:pStyle w:val="NoSpacing"/>
        <w:ind w:firstLine="1298"/>
        <w:jc w:val="both"/>
        <w:rPr>
          <w:rFonts w:ascii="Times New Roman" w:hAnsi="Times New Roman"/>
          <w:sz w:val="24"/>
          <w:szCs w:val="24"/>
        </w:rPr>
      </w:pPr>
    </w:p>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II SKYRIUS </w:t>
      </w:r>
    </w:p>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PIRKIMO OBJEKTAS IR PRIVALOMIEJI REIKALAVIMAI </w:t>
      </w:r>
    </w:p>
    <w:p w:rsidR="008D4B3B" w:rsidRPr="000E5215" w:rsidRDefault="008D4B3B" w:rsidP="00A42EEC">
      <w:pPr>
        <w:pStyle w:val="NoSpacing"/>
        <w:jc w:val="center"/>
        <w:rPr>
          <w:rFonts w:ascii="Times New Roman" w:hAnsi="Times New Roman"/>
          <w:b/>
          <w:sz w:val="24"/>
          <w:szCs w:val="24"/>
        </w:rPr>
      </w:pPr>
    </w:p>
    <w:p w:rsidR="008D4B3B" w:rsidRPr="000E5215" w:rsidRDefault="008D4B3B" w:rsidP="00A42EEC">
      <w:pPr>
        <w:pStyle w:val="NoSpacing"/>
        <w:ind w:firstLine="1298"/>
        <w:jc w:val="both"/>
        <w:rPr>
          <w:rFonts w:ascii="Times New Roman" w:hAnsi="Times New Roman"/>
          <w:sz w:val="24"/>
          <w:szCs w:val="24"/>
        </w:rPr>
      </w:pP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 xml:space="preserve">6. Pirkimo objektas –  </w:t>
      </w:r>
      <w:r>
        <w:rPr>
          <w:rFonts w:ascii="Times New Roman" w:hAnsi="Times New Roman"/>
          <w:sz w:val="24"/>
          <w:szCs w:val="24"/>
        </w:rPr>
        <w:t xml:space="preserve">Būstas Traupio seniūnijoje, </w:t>
      </w:r>
      <w:r w:rsidRPr="000E5215">
        <w:rPr>
          <w:rFonts w:ascii="Times New Roman" w:hAnsi="Times New Roman"/>
          <w:sz w:val="24"/>
          <w:szCs w:val="24"/>
        </w:rPr>
        <w:t>Anykščių rajone.</w:t>
      </w:r>
    </w:p>
    <w:p w:rsidR="008D4B3B" w:rsidRPr="000E5215" w:rsidRDefault="008D4B3B" w:rsidP="00685A9D">
      <w:pPr>
        <w:pStyle w:val="NoSpacing"/>
        <w:jc w:val="both"/>
        <w:rPr>
          <w:rFonts w:ascii="Times New Roman" w:hAnsi="Times New Roman"/>
          <w:i/>
          <w:sz w:val="10"/>
          <w:szCs w:val="10"/>
        </w:rPr>
      </w:pP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7</w:t>
      </w:r>
      <w:r w:rsidRPr="000E5215">
        <w:rPr>
          <w:rFonts w:ascii="Times New Roman" w:hAnsi="Times New Roman"/>
          <w:sz w:val="24"/>
          <w:szCs w:val="24"/>
        </w:rPr>
        <w:t xml:space="preserve">. Pirkimas atliekamas skelbiamų derybų būdu. Pirkimo tikslas – sudaryti </w:t>
      </w:r>
      <w:r>
        <w:rPr>
          <w:rFonts w:ascii="Times New Roman" w:hAnsi="Times New Roman"/>
          <w:sz w:val="24"/>
          <w:szCs w:val="24"/>
        </w:rPr>
        <w:t xml:space="preserve">Būsto </w:t>
      </w:r>
      <w:r w:rsidRPr="000E5215">
        <w:rPr>
          <w:rFonts w:ascii="Times New Roman" w:hAnsi="Times New Roman"/>
          <w:sz w:val="24"/>
          <w:szCs w:val="24"/>
        </w:rPr>
        <w:t>pirkimo sutart</w:t>
      </w:r>
      <w:r>
        <w:rPr>
          <w:rFonts w:ascii="Times New Roman" w:hAnsi="Times New Roman"/>
          <w:sz w:val="24"/>
          <w:szCs w:val="24"/>
        </w:rPr>
        <w:t>į.</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8</w:t>
      </w:r>
      <w:r w:rsidRPr="000E5215">
        <w:rPr>
          <w:rFonts w:ascii="Times New Roman" w:hAnsi="Times New Roman"/>
          <w:sz w:val="24"/>
          <w:szCs w:val="24"/>
        </w:rPr>
        <w:t xml:space="preserve">. </w:t>
      </w:r>
      <w:r>
        <w:rPr>
          <w:rFonts w:ascii="Times New Roman" w:hAnsi="Times New Roman"/>
          <w:sz w:val="24"/>
          <w:szCs w:val="24"/>
        </w:rPr>
        <w:t xml:space="preserve">Būstas nebus perkamas, jeigu namas </w:t>
      </w:r>
      <w:r w:rsidRPr="000E5215">
        <w:rPr>
          <w:rFonts w:ascii="Times New Roman" w:hAnsi="Times New Roman"/>
          <w:sz w:val="24"/>
          <w:szCs w:val="24"/>
        </w:rPr>
        <w:t>(ar jo dali</w:t>
      </w:r>
      <w:r>
        <w:rPr>
          <w:rFonts w:ascii="Times New Roman" w:hAnsi="Times New Roman"/>
          <w:sz w:val="24"/>
          <w:szCs w:val="24"/>
        </w:rPr>
        <w:t>s) yra avarinės būklės</w:t>
      </w:r>
      <w:r w:rsidRPr="000E5215">
        <w:rPr>
          <w:rFonts w:ascii="Times New Roman" w:hAnsi="Times New Roman"/>
          <w:sz w:val="24"/>
          <w:szCs w:val="24"/>
        </w:rPr>
        <w:t xml:space="preserve">. </w:t>
      </w:r>
    </w:p>
    <w:p w:rsidR="008D4B3B" w:rsidRPr="000E5215" w:rsidRDefault="008D4B3B" w:rsidP="00172198">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 Reikalavimai, kuriuos turi atitikti parduodami</w:t>
      </w:r>
      <w:r>
        <w:rPr>
          <w:rFonts w:ascii="Times New Roman" w:hAnsi="Times New Roman"/>
          <w:sz w:val="24"/>
          <w:szCs w:val="24"/>
        </w:rPr>
        <w:t xml:space="preserve"> būstai</w:t>
      </w:r>
      <w:r w:rsidRPr="000E5215">
        <w:rPr>
          <w:rFonts w:ascii="Times New Roman" w:hAnsi="Times New Roman"/>
          <w:sz w:val="24"/>
          <w:szCs w:val="24"/>
        </w:rPr>
        <w:t>:</w:t>
      </w:r>
    </w:p>
    <w:p w:rsidR="008D4B3B" w:rsidRDefault="008D4B3B" w:rsidP="004A4154">
      <w:pPr>
        <w:pStyle w:val="NoSpacing"/>
        <w:spacing w:line="360" w:lineRule="auto"/>
        <w:ind w:firstLine="1296"/>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 xml:space="preserve">.1. bendras naudingas </w:t>
      </w:r>
      <w:r>
        <w:rPr>
          <w:rFonts w:ascii="Times New Roman" w:hAnsi="Times New Roman"/>
          <w:sz w:val="24"/>
          <w:szCs w:val="24"/>
        </w:rPr>
        <w:t xml:space="preserve">Būsto </w:t>
      </w:r>
      <w:r w:rsidRPr="000E5215">
        <w:rPr>
          <w:rFonts w:ascii="Times New Roman" w:hAnsi="Times New Roman"/>
          <w:sz w:val="24"/>
          <w:szCs w:val="24"/>
        </w:rPr>
        <w:t>plotas</w:t>
      </w:r>
      <w:r w:rsidRPr="000E5215">
        <w:rPr>
          <w:rFonts w:ascii="Times New Roman" w:hAnsi="Times New Roman"/>
          <w:sz w:val="24"/>
          <w:szCs w:val="24"/>
          <w:vertAlign w:val="superscript"/>
        </w:rPr>
        <w:t xml:space="preserve">1 </w:t>
      </w:r>
      <w:r w:rsidRPr="000E5215">
        <w:rPr>
          <w:rFonts w:ascii="Times New Roman" w:hAnsi="Times New Roman"/>
          <w:sz w:val="24"/>
          <w:szCs w:val="24"/>
        </w:rPr>
        <w:t xml:space="preserve">negali būti mažesnis kaip </w:t>
      </w:r>
      <w:r>
        <w:rPr>
          <w:rFonts w:ascii="Times New Roman" w:hAnsi="Times New Roman"/>
          <w:sz w:val="24"/>
          <w:szCs w:val="24"/>
        </w:rPr>
        <w:t>60</w:t>
      </w:r>
      <w:r w:rsidRPr="000E5215">
        <w:rPr>
          <w:rFonts w:ascii="Times New Roman" w:hAnsi="Times New Roman"/>
          <w:sz w:val="24"/>
          <w:szCs w:val="24"/>
        </w:rPr>
        <w:t xml:space="preserve"> kv. m.</w:t>
      </w:r>
      <w:r>
        <w:rPr>
          <w:rFonts w:ascii="Times New Roman" w:hAnsi="Times New Roman"/>
          <w:sz w:val="24"/>
          <w:szCs w:val="24"/>
        </w:rPr>
        <w:t>;</w:t>
      </w:r>
    </w:p>
    <w:p w:rsidR="008D4B3B" w:rsidRDefault="008D4B3B" w:rsidP="00A42EEC">
      <w:pPr>
        <w:pStyle w:val="NoSpacing"/>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 xml:space="preserve">.2.  </w:t>
      </w:r>
      <w:r>
        <w:rPr>
          <w:rFonts w:ascii="Times New Roman" w:hAnsi="Times New Roman"/>
          <w:sz w:val="24"/>
          <w:szCs w:val="24"/>
        </w:rPr>
        <w:t xml:space="preserve">Būste </w:t>
      </w:r>
      <w:r w:rsidRPr="000E5215">
        <w:rPr>
          <w:rFonts w:ascii="Times New Roman" w:hAnsi="Times New Roman"/>
          <w:sz w:val="24"/>
          <w:szCs w:val="24"/>
        </w:rPr>
        <w:t xml:space="preserve">turi būti </w:t>
      </w:r>
      <w:r>
        <w:rPr>
          <w:rFonts w:ascii="Times New Roman" w:hAnsi="Times New Roman"/>
          <w:sz w:val="24"/>
          <w:szCs w:val="24"/>
        </w:rPr>
        <w:t xml:space="preserve">veikiantis vandentiekis, kanalizacija, centrinis ar vietinis šildymas, elektros tiekimo instaliacija; </w:t>
      </w:r>
    </w:p>
    <w:p w:rsidR="008D4B3B" w:rsidRDefault="008D4B3B" w:rsidP="00A42EEC">
      <w:pPr>
        <w:pStyle w:val="NoSpacing"/>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3</w:t>
      </w:r>
      <w:r w:rsidRPr="000E5215">
        <w:rPr>
          <w:rFonts w:ascii="Times New Roman" w:hAnsi="Times New Roman"/>
          <w:sz w:val="24"/>
          <w:szCs w:val="24"/>
        </w:rPr>
        <w:t xml:space="preserve">. </w:t>
      </w:r>
      <w:r>
        <w:rPr>
          <w:rFonts w:ascii="Times New Roman" w:hAnsi="Times New Roman"/>
          <w:sz w:val="24"/>
          <w:szCs w:val="24"/>
        </w:rPr>
        <w:t xml:space="preserve">Būste </w:t>
      </w:r>
      <w:r w:rsidRPr="000E5215">
        <w:rPr>
          <w:rFonts w:ascii="Times New Roman" w:hAnsi="Times New Roman"/>
          <w:sz w:val="24"/>
          <w:szCs w:val="24"/>
        </w:rPr>
        <w:t>turi būti įrengti apskaitos prietaisai</w:t>
      </w:r>
      <w:r>
        <w:rPr>
          <w:rFonts w:ascii="Times New Roman" w:hAnsi="Times New Roman"/>
          <w:sz w:val="24"/>
          <w:szCs w:val="24"/>
        </w:rPr>
        <w:t xml:space="preserve"> elektros, vandens </w:t>
      </w:r>
      <w:r w:rsidRPr="000E5215">
        <w:rPr>
          <w:rFonts w:ascii="Times New Roman" w:hAnsi="Times New Roman"/>
          <w:sz w:val="24"/>
          <w:szCs w:val="24"/>
        </w:rPr>
        <w:t xml:space="preserve"> (jei vanduo tiekiamas centralizuotai);</w:t>
      </w:r>
    </w:p>
    <w:p w:rsidR="008D4B3B" w:rsidRPr="000E5215" w:rsidRDefault="008D4B3B" w:rsidP="00A42EEC">
      <w:pPr>
        <w:pStyle w:val="NoSpacing"/>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 xml:space="preserve">9.4. </w:t>
      </w:r>
      <w:r w:rsidRPr="000E5215">
        <w:rPr>
          <w:rFonts w:ascii="Times New Roman" w:hAnsi="Times New Roman"/>
          <w:sz w:val="24"/>
          <w:szCs w:val="24"/>
        </w:rPr>
        <w:t xml:space="preserve">siūlomas parduoti </w:t>
      </w:r>
      <w:r>
        <w:rPr>
          <w:rFonts w:ascii="Times New Roman" w:hAnsi="Times New Roman"/>
          <w:sz w:val="24"/>
          <w:szCs w:val="24"/>
        </w:rPr>
        <w:t xml:space="preserve">Būstas </w:t>
      </w:r>
      <w:r w:rsidRPr="000E5215">
        <w:rPr>
          <w:rFonts w:ascii="Times New Roman" w:hAnsi="Times New Roman"/>
          <w:sz w:val="24"/>
          <w:szCs w:val="24"/>
        </w:rPr>
        <w:t>turi būti geros techninės būklės, tvarkingas, atitikti statybos bei specialiųjų normų (higienos, priešgaisrinės saugos ir kt.) reikalavimus:</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 xml:space="preserve">.1. </w:t>
      </w:r>
      <w:r w:rsidRPr="00562303">
        <w:rPr>
          <w:rFonts w:ascii="Times New Roman" w:hAnsi="Times New Roman"/>
          <w:sz w:val="24"/>
          <w:szCs w:val="24"/>
        </w:rPr>
        <w:t>santechnikos įranga</w:t>
      </w:r>
      <w:r w:rsidRPr="000E5215">
        <w:rPr>
          <w:rFonts w:ascii="Times New Roman" w:hAnsi="Times New Roman"/>
          <w:sz w:val="24"/>
          <w:szCs w:val="24"/>
        </w:rPr>
        <w:t xml:space="preserve"> – vamzdynas, vonia arba dušas, klozetas, plautuvė, praustuvas, vandens maišytuvai – turi būti veikiantys;</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 xml:space="preserve">.2. elektros įranga – šakutės lizdai, jungtukai, laidų instaliacija – turi būti tvarkinga; </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.3. sienos, lubos ir grindys turi būti tvarkingos (neištrupėjusios, neišlūžusios, be pelėsio ir pan.);</w:t>
      </w:r>
    </w:p>
    <w:p w:rsidR="008D4B3B" w:rsidRPr="000E5215" w:rsidRDefault="008D4B3B" w:rsidP="00475572">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.4. langai turi būti sandarūs, techniškai tvarkingi (neišlūžę, neįskilę, su privaloma furnitūra);</w:t>
      </w:r>
    </w:p>
    <w:p w:rsidR="008D4B3B" w:rsidRPr="000E5215" w:rsidRDefault="008D4B3B" w:rsidP="00475572">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0E5215">
        <w:rPr>
          <w:rFonts w:ascii="Times New Roman" w:hAnsi="Times New Roman"/>
          <w:sz w:val="24"/>
          <w:szCs w:val="24"/>
        </w:rPr>
        <w:t xml:space="preserve">.5. </w:t>
      </w:r>
      <w:r>
        <w:rPr>
          <w:rFonts w:ascii="Times New Roman" w:hAnsi="Times New Roman"/>
          <w:sz w:val="24"/>
          <w:szCs w:val="24"/>
        </w:rPr>
        <w:t xml:space="preserve">Būstas </w:t>
      </w:r>
      <w:r w:rsidRPr="000E5215">
        <w:rPr>
          <w:rFonts w:ascii="Times New Roman" w:hAnsi="Times New Roman"/>
          <w:sz w:val="24"/>
          <w:szCs w:val="24"/>
        </w:rPr>
        <w:t>turi būti patogioje vietoje susisiekimo atžvilgiu netoli ugdymo įstaigos(ų)</w:t>
      </w:r>
      <w:r>
        <w:rPr>
          <w:rFonts w:ascii="Times New Roman" w:hAnsi="Times New Roman"/>
          <w:sz w:val="24"/>
          <w:szCs w:val="24"/>
        </w:rPr>
        <w:t xml:space="preserve"> (Traupio miestelyje ar gyvenamojoje vietovėje, nutolusioje nuo Traupio miestelio ne daugiau kaip </w:t>
      </w:r>
      <w:smartTag w:uri="urn:schemas-microsoft-com:office:smarttags" w:element="metricconverter">
        <w:smartTagPr>
          <w:attr w:name="ProductID" w:val="8 km"/>
        </w:smartTagPr>
        <w:r>
          <w:rPr>
            <w:rFonts w:ascii="Times New Roman" w:hAnsi="Times New Roman"/>
            <w:sz w:val="24"/>
            <w:szCs w:val="24"/>
          </w:rPr>
          <w:t>8 km</w:t>
        </w:r>
      </w:smartTag>
      <w:r>
        <w:rPr>
          <w:rFonts w:ascii="Times New Roman" w:hAnsi="Times New Roman"/>
          <w:sz w:val="24"/>
          <w:szCs w:val="24"/>
        </w:rPr>
        <w:t>)</w:t>
      </w:r>
      <w:r w:rsidRPr="000E5215">
        <w:rPr>
          <w:rFonts w:ascii="Times New Roman" w:hAnsi="Times New Roman"/>
          <w:sz w:val="24"/>
          <w:szCs w:val="24"/>
        </w:rPr>
        <w:t>;</w:t>
      </w:r>
    </w:p>
    <w:p w:rsidR="008D4B3B" w:rsidRPr="000E5215" w:rsidRDefault="008D4B3B" w:rsidP="00475572">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4</w:t>
      </w:r>
      <w:r w:rsidRPr="00562303">
        <w:rPr>
          <w:rFonts w:ascii="Times New Roman" w:hAnsi="Times New Roman"/>
          <w:sz w:val="24"/>
          <w:szCs w:val="24"/>
        </w:rPr>
        <w:t>.</w:t>
      </w:r>
      <w:r>
        <w:rPr>
          <w:rFonts w:ascii="Times New Roman" w:hAnsi="Times New Roman"/>
          <w:sz w:val="24"/>
          <w:szCs w:val="24"/>
        </w:rPr>
        <w:t xml:space="preserve">6. Būstas </w:t>
      </w:r>
      <w:r w:rsidRPr="000E5215">
        <w:rPr>
          <w:rFonts w:ascii="Times New Roman" w:hAnsi="Times New Roman"/>
          <w:sz w:val="24"/>
          <w:szCs w:val="24"/>
        </w:rPr>
        <w:t xml:space="preserve">Nekilnojamojo turto kadastro duomenimis negali būti fiziškai nusidėvėjęs daugiau kaip 60 procentų. </w:t>
      </w:r>
    </w:p>
    <w:p w:rsidR="008D4B3B" w:rsidRPr="000E5215" w:rsidRDefault="008D4B3B" w:rsidP="00475572">
      <w:pPr>
        <w:pStyle w:val="NoSpacing"/>
        <w:spacing w:line="360" w:lineRule="auto"/>
        <w:ind w:firstLine="1298"/>
        <w:jc w:val="both"/>
        <w:rPr>
          <w:rFonts w:ascii="Times New Roman" w:hAnsi="Times New Roman"/>
          <w:sz w:val="24"/>
          <w:szCs w:val="24"/>
        </w:rPr>
      </w:pPr>
      <w:r>
        <w:rPr>
          <w:rFonts w:ascii="Times New Roman" w:hAnsi="Times New Roman"/>
          <w:sz w:val="24"/>
          <w:szCs w:val="24"/>
        </w:rPr>
        <w:t>9</w:t>
      </w:r>
      <w:r w:rsidRPr="000E5215">
        <w:rPr>
          <w:rFonts w:ascii="Times New Roman" w:hAnsi="Times New Roman"/>
          <w:sz w:val="24"/>
          <w:szCs w:val="24"/>
        </w:rPr>
        <w:t>.</w:t>
      </w:r>
      <w:r>
        <w:rPr>
          <w:rFonts w:ascii="Times New Roman" w:hAnsi="Times New Roman"/>
          <w:sz w:val="24"/>
          <w:szCs w:val="24"/>
        </w:rPr>
        <w:t>5</w:t>
      </w:r>
      <w:r w:rsidRPr="000E5215">
        <w:rPr>
          <w:rFonts w:ascii="Times New Roman" w:hAnsi="Times New Roman"/>
          <w:sz w:val="24"/>
          <w:szCs w:val="24"/>
        </w:rPr>
        <w:t xml:space="preserve">. </w:t>
      </w:r>
      <w:r>
        <w:rPr>
          <w:rFonts w:ascii="Times New Roman" w:hAnsi="Times New Roman"/>
          <w:sz w:val="24"/>
          <w:szCs w:val="24"/>
        </w:rPr>
        <w:t xml:space="preserve">Būstas </w:t>
      </w:r>
      <w:r w:rsidRPr="000E5215">
        <w:rPr>
          <w:rFonts w:ascii="Times New Roman" w:hAnsi="Times New Roman"/>
          <w:sz w:val="24"/>
          <w:szCs w:val="24"/>
        </w:rPr>
        <w:t>perkam</w:t>
      </w:r>
      <w:r>
        <w:rPr>
          <w:rFonts w:ascii="Times New Roman" w:hAnsi="Times New Roman"/>
          <w:sz w:val="24"/>
          <w:szCs w:val="24"/>
        </w:rPr>
        <w:t>as</w:t>
      </w:r>
      <w:r w:rsidRPr="000E5215">
        <w:rPr>
          <w:rFonts w:ascii="Times New Roman" w:hAnsi="Times New Roman"/>
          <w:sz w:val="24"/>
          <w:szCs w:val="24"/>
        </w:rPr>
        <w:t xml:space="preserve"> kartu su inventorizuotais ir teisiškai įregistruotais  priklausiniais (rūsiais, sandėliukais</w:t>
      </w:r>
      <w:r>
        <w:rPr>
          <w:rFonts w:ascii="Times New Roman" w:hAnsi="Times New Roman"/>
          <w:sz w:val="24"/>
          <w:szCs w:val="24"/>
        </w:rPr>
        <w:t xml:space="preserve">, ūkiniais pastatais </w:t>
      </w:r>
      <w:r w:rsidRPr="000E5215">
        <w:rPr>
          <w:rFonts w:ascii="Times New Roman" w:hAnsi="Times New Roman"/>
          <w:sz w:val="24"/>
          <w:szCs w:val="24"/>
        </w:rPr>
        <w:t xml:space="preserve">ir pan.), jei tokie yra, </w:t>
      </w:r>
      <w:r>
        <w:rPr>
          <w:rFonts w:ascii="Times New Roman" w:hAnsi="Times New Roman"/>
          <w:sz w:val="24"/>
          <w:szCs w:val="24"/>
        </w:rPr>
        <w:t xml:space="preserve">ir jam priskirtu žemės sklypu, jeigu toks yra, </w:t>
      </w:r>
      <w:r w:rsidRPr="000E5215">
        <w:rPr>
          <w:rFonts w:ascii="Times New Roman" w:hAnsi="Times New Roman"/>
          <w:sz w:val="24"/>
          <w:szCs w:val="24"/>
        </w:rPr>
        <w:t>o būsto kadastro byla turi atitikti esamą b</w:t>
      </w:r>
      <w:r>
        <w:rPr>
          <w:rFonts w:ascii="Times New Roman" w:hAnsi="Times New Roman"/>
          <w:sz w:val="24"/>
          <w:szCs w:val="24"/>
        </w:rPr>
        <w:t>ūs</w:t>
      </w:r>
      <w:r w:rsidRPr="000E5215">
        <w:rPr>
          <w:rFonts w:ascii="Times New Roman" w:hAnsi="Times New Roman"/>
          <w:sz w:val="24"/>
          <w:szCs w:val="24"/>
        </w:rPr>
        <w:t xml:space="preserve">to patalpų padėtį. </w:t>
      </w:r>
    </w:p>
    <w:p w:rsidR="008D4B3B" w:rsidRPr="000E5215" w:rsidRDefault="008D4B3B" w:rsidP="00475572">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0</w:t>
      </w:r>
      <w:r w:rsidRPr="000E5215">
        <w:rPr>
          <w:rFonts w:ascii="Times New Roman" w:hAnsi="Times New Roman"/>
          <w:sz w:val="24"/>
          <w:szCs w:val="24"/>
        </w:rPr>
        <w:t>.</w:t>
      </w:r>
      <w:r w:rsidRPr="000E5215">
        <w:rPr>
          <w:rFonts w:ascii="Times New Roman" w:hAnsi="Times New Roman"/>
          <w:b/>
          <w:sz w:val="24"/>
          <w:szCs w:val="24"/>
        </w:rPr>
        <w:t xml:space="preserve"> </w:t>
      </w:r>
      <w:r w:rsidRPr="007E1776">
        <w:rPr>
          <w:rFonts w:ascii="Times New Roman" w:hAnsi="Times New Roman"/>
          <w:sz w:val="24"/>
          <w:szCs w:val="24"/>
        </w:rPr>
        <w:t>Būsto</w:t>
      </w:r>
      <w:r>
        <w:rPr>
          <w:rFonts w:ascii="Times New Roman" w:hAnsi="Times New Roman"/>
          <w:b/>
          <w:sz w:val="24"/>
          <w:szCs w:val="24"/>
        </w:rPr>
        <w:t xml:space="preserve"> </w:t>
      </w:r>
      <w:r w:rsidRPr="000E5215">
        <w:rPr>
          <w:rFonts w:ascii="Times New Roman" w:hAnsi="Times New Roman"/>
          <w:sz w:val="24"/>
          <w:szCs w:val="24"/>
        </w:rPr>
        <w:t>pirkimo-pardavimo sutarties sudarymo dieną nustatyta tvarka turi būti sumokėti visi mokesčiai už komunalines paslaugas, vandenį</w:t>
      </w:r>
      <w:r>
        <w:rPr>
          <w:rFonts w:ascii="Times New Roman" w:hAnsi="Times New Roman"/>
          <w:sz w:val="24"/>
          <w:szCs w:val="24"/>
        </w:rPr>
        <w:t xml:space="preserve"> (jei vanduo tiekiamas centralizuotai)</w:t>
      </w:r>
      <w:r w:rsidRPr="000E5215">
        <w:rPr>
          <w:rFonts w:ascii="Times New Roman" w:hAnsi="Times New Roman"/>
          <w:sz w:val="24"/>
          <w:szCs w:val="24"/>
        </w:rPr>
        <w:t>, elektr</w:t>
      </w:r>
      <w:r>
        <w:rPr>
          <w:rFonts w:ascii="Times New Roman" w:hAnsi="Times New Roman"/>
          <w:sz w:val="24"/>
          <w:szCs w:val="24"/>
        </w:rPr>
        <w:t>ą</w:t>
      </w:r>
      <w:r w:rsidRPr="000E5215">
        <w:rPr>
          <w:rFonts w:ascii="Times New Roman" w:hAnsi="Times New Roman"/>
          <w:sz w:val="24"/>
          <w:szCs w:val="24"/>
        </w:rPr>
        <w:t xml:space="preserve"> ir kiti privalomi mokesčiai už </w:t>
      </w:r>
      <w:r>
        <w:rPr>
          <w:rFonts w:ascii="Times New Roman" w:hAnsi="Times New Roman"/>
          <w:sz w:val="24"/>
          <w:szCs w:val="24"/>
        </w:rPr>
        <w:t>B</w:t>
      </w:r>
      <w:r w:rsidRPr="000E5215">
        <w:rPr>
          <w:rFonts w:ascii="Times New Roman" w:hAnsi="Times New Roman"/>
          <w:sz w:val="24"/>
          <w:szCs w:val="24"/>
        </w:rPr>
        <w:t>ūstą.</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1</w:t>
      </w:r>
      <w:r w:rsidRPr="000E5215">
        <w:rPr>
          <w:rFonts w:ascii="Times New Roman" w:hAnsi="Times New Roman"/>
          <w:sz w:val="24"/>
          <w:szCs w:val="24"/>
        </w:rPr>
        <w:t>. Siūlom</w:t>
      </w:r>
      <w:r>
        <w:rPr>
          <w:rFonts w:ascii="Times New Roman" w:hAnsi="Times New Roman"/>
          <w:sz w:val="24"/>
          <w:szCs w:val="24"/>
        </w:rPr>
        <w:t>as</w:t>
      </w:r>
      <w:r w:rsidRPr="000E5215">
        <w:rPr>
          <w:rFonts w:ascii="Times New Roman" w:hAnsi="Times New Roman"/>
          <w:sz w:val="24"/>
          <w:szCs w:val="24"/>
        </w:rPr>
        <w:t xml:space="preserve"> </w:t>
      </w:r>
      <w:r>
        <w:rPr>
          <w:rFonts w:ascii="Times New Roman" w:hAnsi="Times New Roman"/>
          <w:sz w:val="24"/>
          <w:szCs w:val="24"/>
        </w:rPr>
        <w:t xml:space="preserve">Būstas </w:t>
      </w:r>
      <w:r w:rsidRPr="000E5215">
        <w:rPr>
          <w:rFonts w:ascii="Times New Roman" w:hAnsi="Times New Roman"/>
          <w:sz w:val="24"/>
          <w:szCs w:val="24"/>
        </w:rPr>
        <w:t xml:space="preserve">negali būti ginčo objektas teisme, </w:t>
      </w:r>
      <w:r>
        <w:rPr>
          <w:rFonts w:ascii="Times New Roman" w:hAnsi="Times New Roman"/>
          <w:sz w:val="24"/>
          <w:szCs w:val="24"/>
        </w:rPr>
        <w:t>areštuotas, negali būti įregistruota hipoteka</w:t>
      </w:r>
      <w:r w:rsidRPr="000E5215">
        <w:rPr>
          <w:rFonts w:ascii="Times New Roman" w:hAnsi="Times New Roman"/>
          <w:sz w:val="24"/>
          <w:szCs w:val="24"/>
        </w:rPr>
        <w:t>.</w:t>
      </w:r>
    </w:p>
    <w:p w:rsidR="008D4B3B" w:rsidRPr="000E5215" w:rsidRDefault="008D4B3B" w:rsidP="00E81F65">
      <w:pPr>
        <w:pStyle w:val="NoSpacing"/>
        <w:spacing w:line="360" w:lineRule="auto"/>
        <w:ind w:firstLine="1298"/>
        <w:jc w:val="both"/>
        <w:rPr>
          <w:rFonts w:ascii="Times New Roman" w:hAnsi="Times New Roman"/>
          <w:sz w:val="24"/>
          <w:szCs w:val="24"/>
        </w:rPr>
      </w:pPr>
      <w:r>
        <w:rPr>
          <w:rFonts w:ascii="Times New Roman" w:hAnsi="Times New Roman"/>
          <w:sz w:val="24"/>
          <w:szCs w:val="24"/>
        </w:rPr>
        <w:t>__________________________________________________________________</w:t>
      </w:r>
    </w:p>
    <w:p w:rsidR="008D4B3B" w:rsidRDefault="008D4B3B" w:rsidP="004A4154">
      <w:pPr>
        <w:pStyle w:val="NoSpacing"/>
        <w:jc w:val="both"/>
        <w:rPr>
          <w:rFonts w:ascii="Times New Roman" w:hAnsi="Times New Roman"/>
          <w:i/>
          <w:sz w:val="24"/>
          <w:szCs w:val="24"/>
        </w:rPr>
      </w:pPr>
      <w:r w:rsidRPr="000E5215">
        <w:rPr>
          <w:rFonts w:ascii="Times New Roman" w:hAnsi="Times New Roman"/>
          <w:i/>
          <w:sz w:val="24"/>
          <w:szCs w:val="24"/>
          <w:vertAlign w:val="superscript"/>
        </w:rPr>
        <w:t xml:space="preserve">1   </w:t>
      </w:r>
      <w:r w:rsidRPr="000E5215">
        <w:rPr>
          <w:rFonts w:ascii="Times New Roman" w:hAnsi="Times New Roman"/>
          <w:i/>
          <w:sz w:val="24"/>
          <w:szCs w:val="24"/>
        </w:rPr>
        <w:t>Naudingasis būsto plotas – bendras gyvenamųjų kambarių  ir kitų  būsto  patalpų  (virtuvių, sanitarinių  mazgų,  koridorių, įmontuotų  spintų ir kitų pagalbinių patalpų)  plotas. Į naudingąjį būsto plotą neįskaitomas balkonų, terasų, rūsių plotas;</w:t>
      </w:r>
    </w:p>
    <w:p w:rsidR="008D4B3B" w:rsidRPr="004A4154" w:rsidRDefault="008D4B3B" w:rsidP="004A4154">
      <w:pPr>
        <w:pStyle w:val="NoSpacing"/>
        <w:jc w:val="both"/>
        <w:rPr>
          <w:rFonts w:ascii="Times New Roman" w:hAnsi="Times New Roman"/>
          <w:sz w:val="24"/>
          <w:szCs w:val="24"/>
        </w:rPr>
      </w:pPr>
    </w:p>
    <w:p w:rsidR="008D4B3B" w:rsidRPr="000E5215" w:rsidRDefault="008D4B3B" w:rsidP="004A4154">
      <w:pPr>
        <w:pStyle w:val="NoSpacing"/>
        <w:spacing w:line="360" w:lineRule="auto"/>
        <w:jc w:val="both"/>
        <w:rPr>
          <w:rFonts w:ascii="Times New Roman" w:hAnsi="Times New Roman"/>
          <w:sz w:val="24"/>
          <w:szCs w:val="24"/>
        </w:rPr>
      </w:pPr>
      <w:r>
        <w:rPr>
          <w:rFonts w:ascii="Times New Roman" w:hAnsi="Times New Roman"/>
          <w:sz w:val="24"/>
          <w:szCs w:val="24"/>
        </w:rPr>
        <w:tab/>
        <w:t xml:space="preserve">        </w:t>
      </w:r>
      <w:r w:rsidRPr="000E5215">
        <w:rPr>
          <w:rFonts w:ascii="Times New Roman" w:hAnsi="Times New Roman"/>
          <w:sz w:val="24"/>
          <w:szCs w:val="24"/>
        </w:rPr>
        <w:t>1</w:t>
      </w:r>
      <w:r>
        <w:rPr>
          <w:rFonts w:ascii="Times New Roman" w:hAnsi="Times New Roman"/>
          <w:sz w:val="24"/>
          <w:szCs w:val="24"/>
        </w:rPr>
        <w:t>2</w:t>
      </w:r>
      <w:r w:rsidRPr="000E5215">
        <w:rPr>
          <w:rFonts w:ascii="Times New Roman" w:hAnsi="Times New Roman"/>
          <w:sz w:val="24"/>
          <w:szCs w:val="24"/>
        </w:rPr>
        <w:t>. Įvykdžius pirkimo procedūr</w:t>
      </w:r>
      <w:r>
        <w:rPr>
          <w:rFonts w:ascii="Times New Roman" w:hAnsi="Times New Roman"/>
          <w:sz w:val="24"/>
          <w:szCs w:val="24"/>
        </w:rPr>
        <w:t>ą</w:t>
      </w:r>
      <w:r w:rsidRPr="000E5215">
        <w:rPr>
          <w:rFonts w:ascii="Times New Roman" w:hAnsi="Times New Roman"/>
          <w:sz w:val="24"/>
          <w:szCs w:val="24"/>
        </w:rPr>
        <w:t xml:space="preserve">, </w:t>
      </w:r>
      <w:r>
        <w:rPr>
          <w:rFonts w:ascii="Times New Roman" w:hAnsi="Times New Roman"/>
          <w:sz w:val="24"/>
          <w:szCs w:val="24"/>
        </w:rPr>
        <w:t xml:space="preserve">Būstas </w:t>
      </w:r>
      <w:r w:rsidRPr="000E5215">
        <w:rPr>
          <w:rFonts w:ascii="Times New Roman" w:hAnsi="Times New Roman"/>
          <w:sz w:val="24"/>
          <w:szCs w:val="24"/>
        </w:rPr>
        <w:t>ir j</w:t>
      </w:r>
      <w:r>
        <w:rPr>
          <w:rFonts w:ascii="Times New Roman" w:hAnsi="Times New Roman"/>
          <w:sz w:val="24"/>
          <w:szCs w:val="24"/>
        </w:rPr>
        <w:t>o</w:t>
      </w:r>
      <w:r w:rsidRPr="000E5215">
        <w:rPr>
          <w:rFonts w:ascii="Times New Roman" w:hAnsi="Times New Roman"/>
          <w:sz w:val="24"/>
          <w:szCs w:val="24"/>
        </w:rPr>
        <w:t xml:space="preserve"> priklausiniai turi būti perduodami geros techninės būklės, tvarkingi, švarūs, palaisvinti, be jokių apsunkinimų disponuoti ir valdyti.</w:t>
      </w:r>
    </w:p>
    <w:p w:rsidR="008D4B3B" w:rsidRPr="000E5215" w:rsidRDefault="008D4B3B" w:rsidP="00A42EEC">
      <w:pPr>
        <w:pStyle w:val="NoSpacing"/>
        <w:ind w:firstLine="1298"/>
        <w:jc w:val="center"/>
        <w:rPr>
          <w:rFonts w:ascii="Times New Roman" w:hAnsi="Times New Roman"/>
          <w:b/>
          <w:sz w:val="24"/>
          <w:szCs w:val="24"/>
        </w:rPr>
      </w:pPr>
      <w:r w:rsidRPr="000E5215">
        <w:rPr>
          <w:rFonts w:ascii="Times New Roman" w:hAnsi="Times New Roman"/>
          <w:b/>
          <w:sz w:val="24"/>
          <w:szCs w:val="24"/>
        </w:rPr>
        <w:t xml:space="preserve">III SKYRIUS </w:t>
      </w:r>
    </w:p>
    <w:p w:rsidR="008D4B3B" w:rsidRPr="000E5215" w:rsidRDefault="008D4B3B" w:rsidP="00A42EEC">
      <w:pPr>
        <w:pStyle w:val="NoSpacing"/>
        <w:ind w:firstLine="1298"/>
        <w:jc w:val="center"/>
        <w:rPr>
          <w:rFonts w:ascii="Times New Roman" w:hAnsi="Times New Roman"/>
          <w:b/>
          <w:sz w:val="24"/>
          <w:szCs w:val="24"/>
        </w:rPr>
      </w:pPr>
      <w:r w:rsidRPr="000E5215">
        <w:rPr>
          <w:rFonts w:ascii="Times New Roman" w:hAnsi="Times New Roman"/>
          <w:b/>
          <w:sz w:val="24"/>
          <w:szCs w:val="24"/>
        </w:rPr>
        <w:t>PIRKIMO DOKUMENTAI IR JŲ TEIKIMAS</w:t>
      </w:r>
    </w:p>
    <w:p w:rsidR="008D4B3B" w:rsidRPr="000E5215" w:rsidRDefault="008D4B3B" w:rsidP="00A42EEC">
      <w:pPr>
        <w:pStyle w:val="NoSpacing"/>
        <w:ind w:firstLine="1298"/>
        <w:jc w:val="center"/>
        <w:rPr>
          <w:rFonts w:ascii="Times New Roman" w:hAnsi="Times New Roman"/>
          <w:b/>
          <w:sz w:val="24"/>
          <w:szCs w:val="24"/>
        </w:rPr>
      </w:pPr>
    </w:p>
    <w:p w:rsidR="008D4B3B" w:rsidRPr="000E5215" w:rsidRDefault="008D4B3B" w:rsidP="00A42EEC">
      <w:pPr>
        <w:pStyle w:val="NoSpacing"/>
        <w:ind w:firstLine="1298"/>
        <w:jc w:val="center"/>
        <w:rPr>
          <w:rFonts w:ascii="Times New Roman" w:hAnsi="Times New Roman"/>
          <w:b/>
          <w:sz w:val="24"/>
          <w:szCs w:val="24"/>
        </w:rPr>
      </w:pPr>
    </w:p>
    <w:p w:rsidR="008D4B3B"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3</w:t>
      </w:r>
      <w:r w:rsidRPr="000E5215">
        <w:rPr>
          <w:rFonts w:ascii="Times New Roman" w:hAnsi="Times New Roman"/>
          <w:sz w:val="24"/>
          <w:szCs w:val="24"/>
        </w:rPr>
        <w:t xml:space="preserve">. Apie skelbiamas derybas ir paraiškų priėmimą paskelbiama Savivaldybės interneto portale </w:t>
      </w:r>
      <w:hyperlink r:id="rId5" w:history="1">
        <w:r w:rsidRPr="000E5215">
          <w:rPr>
            <w:rStyle w:val="Hyperlink"/>
            <w:rFonts w:ascii="Times New Roman" w:hAnsi="Times New Roman"/>
            <w:color w:val="auto"/>
            <w:sz w:val="24"/>
            <w:szCs w:val="24"/>
          </w:rPr>
          <w:t>www.anyksciai.lt</w:t>
        </w:r>
      </w:hyperlink>
      <w:r w:rsidRPr="000E5215">
        <w:rPr>
          <w:rFonts w:ascii="Times New Roman" w:hAnsi="Times New Roman"/>
          <w:sz w:val="24"/>
          <w:szCs w:val="24"/>
        </w:rPr>
        <w:t xml:space="preserve"> (portalo skyriuje Aktualios naujienos), vietin</w:t>
      </w:r>
      <w:r>
        <w:rPr>
          <w:rFonts w:ascii="Times New Roman" w:hAnsi="Times New Roman"/>
          <w:sz w:val="24"/>
          <w:szCs w:val="24"/>
        </w:rPr>
        <w:t>ėje spaudoje.</w:t>
      </w:r>
      <w:r w:rsidRPr="000E5215">
        <w:rPr>
          <w:rFonts w:ascii="Times New Roman" w:hAnsi="Times New Roman"/>
          <w:sz w:val="24"/>
          <w:szCs w:val="24"/>
        </w:rPr>
        <w:t xml:space="preserve"> </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4</w:t>
      </w:r>
      <w:r w:rsidRPr="000E5215">
        <w:rPr>
          <w:rFonts w:ascii="Times New Roman" w:hAnsi="Times New Roman"/>
          <w:sz w:val="24"/>
          <w:szCs w:val="24"/>
        </w:rPr>
        <w:t>. Paraiškos dalyvauti skelbiamose derybose turi būti pateiktos iki skelbime nurodytos dienos ir valandos. Vėliau pateiktų paraiškų Komisija nenagrinėja.</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5</w:t>
      </w:r>
      <w:r w:rsidRPr="000E5215">
        <w:rPr>
          <w:rFonts w:ascii="Times New Roman" w:hAnsi="Times New Roman"/>
          <w:sz w:val="24"/>
          <w:szCs w:val="24"/>
        </w:rPr>
        <w:t xml:space="preserve">. Kandidatas paraišką dalyvauti derybose ir kitus dokumentus pateikia lietuvių kalba. </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6</w:t>
      </w:r>
      <w:r w:rsidRPr="000E5215">
        <w:rPr>
          <w:rFonts w:ascii="Times New Roman" w:hAnsi="Times New Roman"/>
          <w:sz w:val="24"/>
          <w:szCs w:val="24"/>
        </w:rPr>
        <w:t xml:space="preserve">. Į paraiškoje nurodytą kainą turi būti įskaičiuoti visi mokesčiai (jei </w:t>
      </w:r>
      <w:r>
        <w:rPr>
          <w:rFonts w:ascii="Times New Roman" w:hAnsi="Times New Roman"/>
          <w:sz w:val="24"/>
          <w:szCs w:val="24"/>
        </w:rPr>
        <w:t>K</w:t>
      </w:r>
      <w:r w:rsidRPr="000E5215">
        <w:rPr>
          <w:rFonts w:ascii="Times New Roman" w:hAnsi="Times New Roman"/>
          <w:sz w:val="24"/>
          <w:szCs w:val="24"/>
        </w:rPr>
        <w:t>andidatas pagal Lietuvos Respublikos mokesčių administravimo įstatymą juos privalo (privalės) mokėti).</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1</w:t>
      </w:r>
      <w:r>
        <w:rPr>
          <w:rFonts w:ascii="Times New Roman" w:hAnsi="Times New Roman"/>
          <w:sz w:val="24"/>
          <w:szCs w:val="24"/>
        </w:rPr>
        <w:t>7. Pasiūlyme K</w:t>
      </w:r>
      <w:r w:rsidRPr="000E5215">
        <w:rPr>
          <w:rFonts w:ascii="Times New Roman" w:hAnsi="Times New Roman"/>
          <w:sz w:val="24"/>
          <w:szCs w:val="24"/>
        </w:rPr>
        <w:t xml:space="preserve">andidatas nurodo pateikiamą konfidencialią informaciją, tačiau nurodyta </w:t>
      </w:r>
      <w:r>
        <w:rPr>
          <w:rFonts w:ascii="Times New Roman" w:hAnsi="Times New Roman"/>
          <w:sz w:val="24"/>
          <w:szCs w:val="24"/>
        </w:rPr>
        <w:t xml:space="preserve">namo </w:t>
      </w:r>
      <w:r w:rsidRPr="000E5215">
        <w:rPr>
          <w:rFonts w:ascii="Times New Roman" w:hAnsi="Times New Roman"/>
          <w:sz w:val="24"/>
          <w:szCs w:val="24"/>
        </w:rPr>
        <w:t>kaina negali būti konfidenciali.</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18</w:t>
      </w:r>
      <w:r w:rsidRPr="000E5215">
        <w:rPr>
          <w:rFonts w:ascii="Times New Roman" w:hAnsi="Times New Roman"/>
          <w:sz w:val="24"/>
          <w:szCs w:val="24"/>
        </w:rPr>
        <w:t>. Paraiškas gali pateikti fiziniai ar juridiniai asmenys.</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 xml:space="preserve">. Kandidatas, pageidaujantis parduoti </w:t>
      </w:r>
      <w:r>
        <w:rPr>
          <w:rFonts w:ascii="Times New Roman" w:hAnsi="Times New Roman"/>
          <w:sz w:val="24"/>
          <w:szCs w:val="24"/>
        </w:rPr>
        <w:t xml:space="preserve">gyvenamąjį namą </w:t>
      </w:r>
      <w:r w:rsidRPr="000E5215">
        <w:rPr>
          <w:rFonts w:ascii="Times New Roman" w:hAnsi="Times New Roman"/>
          <w:sz w:val="24"/>
          <w:szCs w:val="24"/>
        </w:rPr>
        <w:t xml:space="preserve">ir dalyvauti derybose, paraišką pateikia raštu, pagal sąlygų aprašo </w:t>
      </w:r>
      <w:r>
        <w:rPr>
          <w:rFonts w:ascii="Times New Roman" w:hAnsi="Times New Roman"/>
          <w:sz w:val="24"/>
          <w:szCs w:val="24"/>
        </w:rPr>
        <w:t>1</w:t>
      </w:r>
      <w:r w:rsidRPr="0031798B">
        <w:rPr>
          <w:rFonts w:ascii="Times New Roman" w:hAnsi="Times New Roman"/>
          <w:sz w:val="24"/>
          <w:szCs w:val="24"/>
        </w:rPr>
        <w:t xml:space="preserve"> priede</w:t>
      </w:r>
      <w:r w:rsidRPr="000E5215">
        <w:rPr>
          <w:rFonts w:ascii="Times New Roman" w:hAnsi="Times New Roman"/>
          <w:sz w:val="24"/>
          <w:szCs w:val="24"/>
        </w:rPr>
        <w:t xml:space="preserve"> pateiktą formą. Kartu su paraiška pateikiami šie dokumentai:</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.1. siūlomo parduoti</w:t>
      </w:r>
      <w:r>
        <w:rPr>
          <w:rFonts w:ascii="Times New Roman" w:hAnsi="Times New Roman"/>
          <w:sz w:val="24"/>
          <w:szCs w:val="24"/>
        </w:rPr>
        <w:t xml:space="preserve"> Būsto</w:t>
      </w:r>
      <w:r w:rsidRPr="000E5215">
        <w:rPr>
          <w:rFonts w:ascii="Times New Roman" w:hAnsi="Times New Roman"/>
          <w:sz w:val="24"/>
          <w:szCs w:val="24"/>
        </w:rPr>
        <w:t>:</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.1.1. nuosavybę patvirtinančių dokumentų kopijos;</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.1.2. kadastro duomenų bylos kopija;</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 xml:space="preserve">.1.3. įgaliojimas, suteikiantis teisę asmeniui derėtis dėl </w:t>
      </w:r>
      <w:r>
        <w:rPr>
          <w:rFonts w:ascii="Times New Roman" w:hAnsi="Times New Roman"/>
          <w:sz w:val="24"/>
          <w:szCs w:val="24"/>
        </w:rPr>
        <w:t xml:space="preserve">būsto </w:t>
      </w:r>
      <w:r w:rsidRPr="000E5215">
        <w:rPr>
          <w:rFonts w:ascii="Times New Roman" w:hAnsi="Times New Roman"/>
          <w:sz w:val="24"/>
          <w:szCs w:val="24"/>
        </w:rPr>
        <w:t xml:space="preserve">pardavimo, pasiūlymo ir </w:t>
      </w:r>
      <w:r>
        <w:rPr>
          <w:rFonts w:ascii="Times New Roman" w:hAnsi="Times New Roman"/>
          <w:sz w:val="24"/>
          <w:szCs w:val="24"/>
        </w:rPr>
        <w:t xml:space="preserve">Būsto </w:t>
      </w:r>
      <w:r w:rsidRPr="000E5215">
        <w:rPr>
          <w:rFonts w:ascii="Times New Roman" w:hAnsi="Times New Roman"/>
          <w:sz w:val="24"/>
          <w:szCs w:val="24"/>
        </w:rPr>
        <w:t xml:space="preserve">dokumentų pateikimo ir (ar) pirkimo sutarties sudarymo, kai paraiškos pateikėjas nėra </w:t>
      </w:r>
      <w:r>
        <w:rPr>
          <w:rFonts w:ascii="Times New Roman" w:hAnsi="Times New Roman"/>
          <w:sz w:val="24"/>
          <w:szCs w:val="24"/>
        </w:rPr>
        <w:t xml:space="preserve">Būsto </w:t>
      </w:r>
      <w:r w:rsidRPr="000E5215">
        <w:rPr>
          <w:rFonts w:ascii="Times New Roman" w:hAnsi="Times New Roman"/>
          <w:sz w:val="24"/>
          <w:szCs w:val="24"/>
        </w:rPr>
        <w:t>savininkas;</w:t>
      </w:r>
    </w:p>
    <w:p w:rsidR="008D4B3B" w:rsidRPr="000E5215" w:rsidRDefault="008D4B3B"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 xml:space="preserve">.1.4. bendraturčių sprendimas parduoti </w:t>
      </w:r>
      <w:r>
        <w:rPr>
          <w:rFonts w:ascii="Times New Roman" w:hAnsi="Times New Roman"/>
          <w:sz w:val="24"/>
          <w:szCs w:val="24"/>
        </w:rPr>
        <w:t xml:space="preserve">Būstą </w:t>
      </w:r>
      <w:r w:rsidRPr="000E5215">
        <w:rPr>
          <w:rFonts w:ascii="Times New Roman" w:hAnsi="Times New Roman"/>
          <w:sz w:val="24"/>
          <w:szCs w:val="24"/>
        </w:rPr>
        <w:t>Lietuvos Respublikos civilinio kodekso 4.79 straipsnio nustatyta tvarka;</w:t>
      </w:r>
    </w:p>
    <w:p w:rsidR="008D4B3B" w:rsidRPr="000E5215" w:rsidRDefault="008D4B3B"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 xml:space="preserve">.1.5. pažyma apie </w:t>
      </w:r>
      <w:r>
        <w:rPr>
          <w:rFonts w:ascii="Times New Roman" w:hAnsi="Times New Roman"/>
          <w:sz w:val="24"/>
          <w:szCs w:val="24"/>
        </w:rPr>
        <w:t xml:space="preserve">Būsto </w:t>
      </w:r>
      <w:r w:rsidRPr="000E5215">
        <w:rPr>
          <w:rFonts w:ascii="Times New Roman" w:hAnsi="Times New Roman"/>
          <w:sz w:val="24"/>
          <w:szCs w:val="24"/>
        </w:rPr>
        <w:t>savininko įsiskolinimus</w:t>
      </w:r>
      <w:r>
        <w:rPr>
          <w:rFonts w:ascii="Times New Roman" w:hAnsi="Times New Roman"/>
          <w:sz w:val="24"/>
          <w:szCs w:val="24"/>
        </w:rPr>
        <w:t xml:space="preserve"> už komunalines paslaugas</w:t>
      </w:r>
      <w:r w:rsidRPr="000E5215">
        <w:rPr>
          <w:rFonts w:ascii="Times New Roman" w:hAnsi="Times New Roman"/>
          <w:sz w:val="24"/>
          <w:szCs w:val="24"/>
        </w:rPr>
        <w:t>;</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19</w:t>
      </w:r>
      <w:r w:rsidRPr="000E5215">
        <w:rPr>
          <w:rFonts w:ascii="Times New Roman" w:hAnsi="Times New Roman"/>
          <w:sz w:val="24"/>
          <w:szCs w:val="24"/>
        </w:rPr>
        <w:t>.2. paraiška ir kiti pagal šias sąlygas privalomi dokumentai pateikiami užklijuotame voke su atitinkamu užrašu „</w:t>
      </w:r>
      <w:r>
        <w:rPr>
          <w:rFonts w:ascii="Times New Roman" w:hAnsi="Times New Roman"/>
          <w:sz w:val="24"/>
          <w:szCs w:val="24"/>
        </w:rPr>
        <w:t>Socialinio b</w:t>
      </w:r>
      <w:r w:rsidRPr="000E5215">
        <w:rPr>
          <w:rFonts w:ascii="Times New Roman" w:hAnsi="Times New Roman"/>
          <w:sz w:val="24"/>
          <w:szCs w:val="24"/>
        </w:rPr>
        <w:t xml:space="preserve">ūsto </w:t>
      </w:r>
      <w:r>
        <w:rPr>
          <w:rFonts w:ascii="Times New Roman" w:hAnsi="Times New Roman"/>
          <w:sz w:val="24"/>
          <w:szCs w:val="24"/>
        </w:rPr>
        <w:t xml:space="preserve">Traupio seniūnijoje </w:t>
      </w:r>
      <w:r w:rsidRPr="000E5215">
        <w:rPr>
          <w:rFonts w:ascii="Times New Roman" w:hAnsi="Times New Roman"/>
          <w:sz w:val="24"/>
          <w:szCs w:val="24"/>
        </w:rPr>
        <w:t>pirkimas</w:t>
      </w:r>
      <w:r>
        <w:rPr>
          <w:rFonts w:ascii="Times New Roman" w:hAnsi="Times New Roman"/>
          <w:sz w:val="24"/>
          <w:szCs w:val="24"/>
        </w:rPr>
        <w:t>“</w:t>
      </w:r>
      <w:r w:rsidRPr="000E5215">
        <w:rPr>
          <w:rFonts w:ascii="Times New Roman" w:hAnsi="Times New Roman"/>
          <w:sz w:val="24"/>
          <w:szCs w:val="24"/>
        </w:rPr>
        <w:t xml:space="preserve">, nurodami </w:t>
      </w:r>
      <w:r>
        <w:rPr>
          <w:rFonts w:ascii="Times New Roman" w:hAnsi="Times New Roman"/>
          <w:sz w:val="24"/>
          <w:szCs w:val="24"/>
        </w:rPr>
        <w:t>K</w:t>
      </w:r>
      <w:r w:rsidRPr="000E5215">
        <w:rPr>
          <w:rFonts w:ascii="Times New Roman" w:hAnsi="Times New Roman"/>
          <w:sz w:val="24"/>
          <w:szCs w:val="24"/>
        </w:rPr>
        <w:t xml:space="preserve">andidato rekvizitai (vardas, pavardė, adresas ir telefono numeris ar įmonės pavadinimas, adresas ir telefono Nr.). </w:t>
      </w:r>
    </w:p>
    <w:p w:rsidR="008D4B3B" w:rsidRPr="000E5215" w:rsidRDefault="008D4B3B" w:rsidP="00A42EEC">
      <w:pPr>
        <w:pStyle w:val="NoSpacing"/>
        <w:spacing w:line="360" w:lineRule="auto"/>
        <w:ind w:firstLine="1298"/>
        <w:jc w:val="both"/>
        <w:rPr>
          <w:rFonts w:ascii="Times New Roman" w:hAnsi="Times New Roman"/>
          <w:sz w:val="24"/>
          <w:szCs w:val="24"/>
        </w:rPr>
      </w:pPr>
      <w:r w:rsidRPr="00CA7003">
        <w:rPr>
          <w:rFonts w:ascii="Times New Roman" w:hAnsi="Times New Roman"/>
          <w:sz w:val="24"/>
          <w:szCs w:val="24"/>
        </w:rPr>
        <w:t>2</w:t>
      </w:r>
      <w:r>
        <w:rPr>
          <w:rFonts w:ascii="Times New Roman" w:hAnsi="Times New Roman"/>
          <w:sz w:val="24"/>
          <w:szCs w:val="24"/>
        </w:rPr>
        <w:t>0</w:t>
      </w:r>
      <w:r w:rsidRPr="000E5215">
        <w:rPr>
          <w:rFonts w:ascii="Times New Roman" w:hAnsi="Times New Roman"/>
          <w:sz w:val="24"/>
          <w:szCs w:val="24"/>
        </w:rPr>
        <w:t>. Savivaldybė neatsako už pašto vėlavimus ar kitus nenumatytus atvejus, dėl kurių paraiškos nebuvo gautos ar gautos pavėluotai. Pavėluotai</w:t>
      </w:r>
      <w:r>
        <w:rPr>
          <w:rFonts w:ascii="Times New Roman" w:hAnsi="Times New Roman"/>
          <w:sz w:val="24"/>
          <w:szCs w:val="24"/>
        </w:rPr>
        <w:t xml:space="preserve"> (vėliau nei skelbime dėl paraiškų pateikimo nurodyta data)</w:t>
      </w:r>
      <w:r w:rsidRPr="000E5215">
        <w:rPr>
          <w:rFonts w:ascii="Times New Roman" w:hAnsi="Times New Roman"/>
          <w:sz w:val="24"/>
          <w:szCs w:val="24"/>
        </w:rPr>
        <w:t xml:space="preserve"> </w:t>
      </w:r>
      <w:r>
        <w:rPr>
          <w:rFonts w:ascii="Times New Roman" w:hAnsi="Times New Roman"/>
          <w:sz w:val="24"/>
          <w:szCs w:val="24"/>
        </w:rPr>
        <w:t xml:space="preserve">paštu išsiųstos </w:t>
      </w:r>
      <w:r w:rsidRPr="000E5215">
        <w:rPr>
          <w:rFonts w:ascii="Times New Roman" w:hAnsi="Times New Roman"/>
          <w:sz w:val="24"/>
          <w:szCs w:val="24"/>
        </w:rPr>
        <w:t xml:space="preserve">paraiškos grąžinamos </w:t>
      </w:r>
      <w:r>
        <w:rPr>
          <w:rFonts w:ascii="Times New Roman" w:hAnsi="Times New Roman"/>
          <w:sz w:val="24"/>
          <w:szCs w:val="24"/>
        </w:rPr>
        <w:t>K</w:t>
      </w:r>
      <w:r w:rsidRPr="000E5215">
        <w:rPr>
          <w:rFonts w:ascii="Times New Roman" w:hAnsi="Times New Roman"/>
          <w:sz w:val="24"/>
          <w:szCs w:val="24"/>
        </w:rPr>
        <w:t>andidatams registruotu laišku.</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1</w:t>
      </w:r>
      <w:r w:rsidRPr="000E5215">
        <w:rPr>
          <w:rFonts w:ascii="Times New Roman" w:hAnsi="Times New Roman"/>
          <w:sz w:val="24"/>
          <w:szCs w:val="24"/>
        </w:rPr>
        <w:t>. Paraiškos siunčiamos registruotu laišku arba priimamos tiesiogiai Anykščių rajono savivaldybės administracijoje, J. Biliūno g. 23, Anykščiuose</w:t>
      </w:r>
      <w:r>
        <w:rPr>
          <w:rFonts w:ascii="Times New Roman" w:hAnsi="Times New Roman"/>
          <w:sz w:val="24"/>
          <w:szCs w:val="24"/>
        </w:rPr>
        <w:t xml:space="preserve"> (102 kab.), </w:t>
      </w:r>
      <w:r w:rsidRPr="000E5215">
        <w:rPr>
          <w:rFonts w:ascii="Times New Roman" w:hAnsi="Times New Roman"/>
          <w:sz w:val="24"/>
          <w:szCs w:val="24"/>
        </w:rPr>
        <w:t xml:space="preserve"> iki skelbime nurodytos datos, darbo dienomis ir darbo valandomis. Informacija teikiama tel. (8 381) </w:t>
      </w:r>
      <w:r>
        <w:rPr>
          <w:rFonts w:ascii="Times New Roman" w:hAnsi="Times New Roman"/>
          <w:sz w:val="24"/>
          <w:szCs w:val="24"/>
        </w:rPr>
        <w:t>42397</w:t>
      </w:r>
      <w:r w:rsidRPr="000E5215">
        <w:rPr>
          <w:rFonts w:ascii="Times New Roman" w:hAnsi="Times New Roman"/>
          <w:sz w:val="24"/>
          <w:szCs w:val="24"/>
        </w:rPr>
        <w:t xml:space="preserve">. </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2</w:t>
      </w:r>
      <w:r w:rsidRPr="000E5215">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rsidR="008D4B3B" w:rsidRPr="000E5215" w:rsidRDefault="008D4B3B" w:rsidP="00A42EEC">
      <w:pPr>
        <w:spacing w:line="360" w:lineRule="auto"/>
        <w:ind w:firstLine="1296"/>
        <w:jc w:val="both"/>
        <w:rPr>
          <w:lang w:val="lt-LT"/>
        </w:rPr>
      </w:pPr>
      <w:r w:rsidRPr="000E5215">
        <w:rPr>
          <w:lang w:val="lt-LT"/>
        </w:rPr>
        <w:t>2</w:t>
      </w:r>
      <w:r>
        <w:rPr>
          <w:lang w:val="lt-LT"/>
        </w:rPr>
        <w:t>3</w:t>
      </w:r>
      <w:r w:rsidRPr="000E5215">
        <w:rPr>
          <w:lang w:val="lt-LT"/>
        </w:rPr>
        <w:t>. Išlaidos, susijusios su paraiškų pateikimu ir dalyvavimu derybose, kandidatams nekompensuojamos.</w:t>
      </w:r>
    </w:p>
    <w:p w:rsidR="008D4B3B" w:rsidRPr="000E5215" w:rsidRDefault="008D4B3B" w:rsidP="00A42EEC">
      <w:pPr>
        <w:pStyle w:val="NoSpacing"/>
        <w:spacing w:line="360" w:lineRule="auto"/>
        <w:ind w:firstLine="1298"/>
        <w:jc w:val="both"/>
        <w:rPr>
          <w:rFonts w:ascii="Times New Roman" w:hAnsi="Times New Roman"/>
          <w:sz w:val="24"/>
          <w:szCs w:val="24"/>
        </w:rPr>
      </w:pPr>
    </w:p>
    <w:p w:rsidR="008D4B3B" w:rsidRPr="000E5215" w:rsidRDefault="008D4B3B" w:rsidP="00A42EEC">
      <w:pPr>
        <w:pStyle w:val="BodyText"/>
        <w:spacing w:after="0"/>
        <w:jc w:val="center"/>
        <w:rPr>
          <w:b/>
          <w:lang w:val="lt-LT"/>
        </w:rPr>
      </w:pPr>
      <w:r w:rsidRPr="000E5215">
        <w:rPr>
          <w:b/>
          <w:lang w:val="lt-LT"/>
        </w:rPr>
        <w:t xml:space="preserve">IV SKYRIUS </w:t>
      </w:r>
    </w:p>
    <w:p w:rsidR="008D4B3B" w:rsidRPr="000E5215" w:rsidRDefault="008D4B3B" w:rsidP="00A42EEC">
      <w:pPr>
        <w:pStyle w:val="BodyText"/>
        <w:spacing w:after="0"/>
        <w:jc w:val="center"/>
        <w:rPr>
          <w:b/>
          <w:lang w:val="lt-LT"/>
        </w:rPr>
      </w:pPr>
      <w:r w:rsidRPr="000E5215">
        <w:rPr>
          <w:b/>
          <w:lang w:val="lt-LT"/>
        </w:rPr>
        <w:t>KANDIDATŲ ATRANKA DERYBOMS, KVIETIMAS DERĖTIS IR DERYBOS</w:t>
      </w:r>
    </w:p>
    <w:p w:rsidR="008D4B3B" w:rsidRPr="000E5215" w:rsidRDefault="008D4B3B" w:rsidP="00A42EEC">
      <w:pPr>
        <w:pStyle w:val="BodyText"/>
        <w:spacing w:after="0"/>
        <w:jc w:val="center"/>
        <w:rPr>
          <w:b/>
          <w:lang w:val="lt-LT"/>
        </w:rPr>
      </w:pPr>
    </w:p>
    <w:p w:rsidR="008D4B3B" w:rsidRPr="000E5215" w:rsidRDefault="008D4B3B" w:rsidP="00A42EEC">
      <w:pPr>
        <w:pStyle w:val="NoSpacing"/>
        <w:rPr>
          <w:rFonts w:ascii="Times New Roman" w:hAnsi="Times New Roman"/>
          <w:sz w:val="24"/>
          <w:szCs w:val="24"/>
        </w:rPr>
      </w:pP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4</w:t>
      </w:r>
      <w:r w:rsidRPr="000E5215">
        <w:rPr>
          <w:rFonts w:ascii="Times New Roman" w:hAnsi="Times New Roman"/>
          <w:sz w:val="24"/>
          <w:szCs w:val="24"/>
        </w:rPr>
        <w:t>. Vokai su paraiškomis atplėšiami Komisijos posėdyje. Paraiškos vertinamos konfidencialiai, nedalyvaujant paraiškas pateikusiems kandidatams ar jų atstovams.</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5</w:t>
      </w:r>
      <w:r w:rsidRPr="000E5215">
        <w:rPr>
          <w:rFonts w:ascii="Times New Roman" w:hAnsi="Times New Roman"/>
          <w:sz w:val="24"/>
          <w:szCs w:val="24"/>
        </w:rPr>
        <w:t>. Komisijos posėdis dėl vokų su paraiškomis atplėšimo organizuojamas ne vėliau kaip per 1 darbo dieną po paraiškų priėmimo termino pabaigos.</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6</w:t>
      </w:r>
      <w:r w:rsidRPr="000E5215">
        <w:rPr>
          <w:rFonts w:ascii="Times New Roman" w:hAnsi="Times New Roman"/>
          <w:sz w:val="24"/>
          <w:szCs w:val="24"/>
        </w:rPr>
        <w:t xml:space="preserve">. Komisija nagrinėja: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6</w:t>
      </w:r>
      <w:r w:rsidRPr="000E5215">
        <w:rPr>
          <w:rFonts w:ascii="Times New Roman" w:hAnsi="Times New Roman"/>
          <w:sz w:val="24"/>
          <w:szCs w:val="24"/>
        </w:rPr>
        <w:t>.1. ar paraiška atitinka sąlygų apraše nustatytus reikalavimus;</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6</w:t>
      </w:r>
      <w:r w:rsidRPr="000E5215">
        <w:rPr>
          <w:rFonts w:ascii="Times New Roman" w:hAnsi="Times New Roman"/>
          <w:sz w:val="24"/>
          <w:szCs w:val="24"/>
        </w:rPr>
        <w:t xml:space="preserve">.2. ar siūlomas pirkti </w:t>
      </w:r>
      <w:r>
        <w:rPr>
          <w:rFonts w:ascii="Times New Roman" w:hAnsi="Times New Roman"/>
          <w:sz w:val="24"/>
          <w:szCs w:val="24"/>
        </w:rPr>
        <w:t>B</w:t>
      </w:r>
      <w:r w:rsidRPr="000E5215">
        <w:rPr>
          <w:rFonts w:ascii="Times New Roman" w:hAnsi="Times New Roman"/>
          <w:sz w:val="24"/>
          <w:szCs w:val="24"/>
        </w:rPr>
        <w:t>ūstas atitinka sąlygų aprašo reikalavimus.</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2</w:t>
      </w:r>
      <w:r>
        <w:rPr>
          <w:rFonts w:ascii="Times New Roman" w:hAnsi="Times New Roman"/>
          <w:sz w:val="24"/>
          <w:szCs w:val="24"/>
        </w:rPr>
        <w:t>7</w:t>
      </w:r>
      <w:r w:rsidRPr="000E5215">
        <w:rPr>
          <w:rFonts w:ascii="Times New Roman" w:hAnsi="Times New Roman"/>
          <w:sz w:val="24"/>
          <w:szCs w:val="24"/>
        </w:rPr>
        <w:t xml:space="preserve">. Iškilus klausimų dėl paraiškų turinio ir Komisijai paprašius, kandidatai iki derybų pradžios privalo pateikti papildomus tikslinimus bei paaiškinimus, nekeisdami paraiškos turinio.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28</w:t>
      </w:r>
      <w:r w:rsidRPr="000E5215">
        <w:rPr>
          <w:rFonts w:ascii="Times New Roman" w:hAnsi="Times New Roman"/>
          <w:sz w:val="24"/>
          <w:szCs w:val="24"/>
        </w:rPr>
        <w:t xml:space="preserve">. Komisija atmeta </w:t>
      </w:r>
      <w:r>
        <w:rPr>
          <w:rFonts w:ascii="Times New Roman" w:hAnsi="Times New Roman"/>
          <w:sz w:val="24"/>
          <w:szCs w:val="24"/>
        </w:rPr>
        <w:t>K</w:t>
      </w:r>
      <w:r w:rsidRPr="000E5215">
        <w:rPr>
          <w:rFonts w:ascii="Times New Roman" w:hAnsi="Times New Roman"/>
          <w:sz w:val="24"/>
          <w:szCs w:val="24"/>
        </w:rPr>
        <w:t>andidato paraišką, jeigu:</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28</w:t>
      </w:r>
      <w:r w:rsidRPr="000E5215">
        <w:rPr>
          <w:rFonts w:ascii="Times New Roman" w:hAnsi="Times New Roman"/>
          <w:sz w:val="24"/>
          <w:szCs w:val="24"/>
        </w:rPr>
        <w:t xml:space="preserve">.1. </w:t>
      </w:r>
      <w:r>
        <w:rPr>
          <w:rFonts w:ascii="Times New Roman" w:hAnsi="Times New Roman"/>
          <w:sz w:val="24"/>
          <w:szCs w:val="24"/>
        </w:rPr>
        <w:t>K</w:t>
      </w:r>
      <w:r w:rsidRPr="000E5215">
        <w:rPr>
          <w:rFonts w:ascii="Times New Roman" w:hAnsi="Times New Roman"/>
          <w:sz w:val="24"/>
          <w:szCs w:val="24"/>
        </w:rPr>
        <w:t>andidatas kartu su paraiška nepateikė reikalaujamų dokumentų ar informacijos ir Komisijai paprašius juos patikslinti, papildyti arba paaiškinti, iki derybų pradžios to nepadarė;</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28</w:t>
      </w:r>
      <w:r w:rsidRPr="000E5215">
        <w:rPr>
          <w:rFonts w:ascii="Times New Roman" w:hAnsi="Times New Roman"/>
          <w:sz w:val="24"/>
          <w:szCs w:val="24"/>
        </w:rPr>
        <w:t xml:space="preserve">.2. paraiška (taip pat siūlomas pirkti </w:t>
      </w:r>
      <w:r>
        <w:rPr>
          <w:rFonts w:ascii="Times New Roman" w:hAnsi="Times New Roman"/>
          <w:sz w:val="24"/>
          <w:szCs w:val="24"/>
        </w:rPr>
        <w:t>B</w:t>
      </w:r>
      <w:r w:rsidRPr="000E5215">
        <w:rPr>
          <w:rFonts w:ascii="Times New Roman" w:hAnsi="Times New Roman"/>
          <w:sz w:val="24"/>
          <w:szCs w:val="24"/>
        </w:rPr>
        <w:t>ūstas) neatitinka sąlygų apraše nustatytų reikalavimų;</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28</w:t>
      </w:r>
      <w:r w:rsidRPr="000E5215">
        <w:rPr>
          <w:rFonts w:ascii="Times New Roman" w:hAnsi="Times New Roman"/>
          <w:sz w:val="24"/>
          <w:szCs w:val="24"/>
        </w:rPr>
        <w:t xml:space="preserve">.3. </w:t>
      </w:r>
      <w:r>
        <w:rPr>
          <w:rFonts w:ascii="Times New Roman" w:hAnsi="Times New Roman"/>
          <w:sz w:val="24"/>
          <w:szCs w:val="24"/>
        </w:rPr>
        <w:t>K</w:t>
      </w:r>
      <w:r w:rsidRPr="000E5215">
        <w:rPr>
          <w:rFonts w:ascii="Times New Roman" w:hAnsi="Times New Roman"/>
          <w:sz w:val="24"/>
          <w:szCs w:val="24"/>
        </w:rPr>
        <w:t xml:space="preserve">andidatas pateikė melagingą informaciją.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29</w:t>
      </w:r>
      <w:r w:rsidRPr="000E5215">
        <w:rPr>
          <w:rFonts w:ascii="Times New Roman" w:hAnsi="Times New Roman"/>
          <w:sz w:val="24"/>
          <w:szCs w:val="24"/>
        </w:rPr>
        <w:t xml:space="preserve">. Komisija ne vėliau kaip per 5 (penkias) darbo dienas nuo paskutinės pasiūlymų pateikimo dienos pateikia kandidatui motyvuotą atsakymą, kodėl kandidato pasiūlymas atmetamas.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0</w:t>
      </w:r>
      <w:r w:rsidRPr="000E5215">
        <w:rPr>
          <w:rFonts w:ascii="Times New Roman" w:hAnsi="Times New Roman"/>
          <w:sz w:val="24"/>
          <w:szCs w:val="24"/>
        </w:rPr>
        <w:t xml:space="preserve">. Siūlomus pirkti </w:t>
      </w:r>
      <w:r>
        <w:rPr>
          <w:rFonts w:ascii="Times New Roman" w:hAnsi="Times New Roman"/>
          <w:sz w:val="24"/>
          <w:szCs w:val="24"/>
        </w:rPr>
        <w:t xml:space="preserve">Būstus </w:t>
      </w:r>
      <w:r w:rsidRPr="000E5215">
        <w:rPr>
          <w:rFonts w:ascii="Times New Roman" w:hAnsi="Times New Roman"/>
          <w:sz w:val="24"/>
          <w:szCs w:val="24"/>
        </w:rPr>
        <w:t xml:space="preserve">Komisija apžiūri ir įvertina siūlomų pirkti </w:t>
      </w:r>
      <w:r>
        <w:rPr>
          <w:rFonts w:ascii="Times New Roman" w:hAnsi="Times New Roman"/>
          <w:sz w:val="24"/>
          <w:szCs w:val="24"/>
        </w:rPr>
        <w:t xml:space="preserve">būstų </w:t>
      </w:r>
      <w:r w:rsidRPr="000E5215">
        <w:rPr>
          <w:rFonts w:ascii="Times New Roman" w:hAnsi="Times New Roman"/>
          <w:sz w:val="24"/>
          <w:szCs w:val="24"/>
        </w:rPr>
        <w:t>atitikimą pirkimo sąlygų reikalavimams. Apžiūros metu užpildoma Techninės b</w:t>
      </w:r>
      <w:r>
        <w:rPr>
          <w:rFonts w:ascii="Times New Roman" w:hAnsi="Times New Roman"/>
          <w:sz w:val="24"/>
          <w:szCs w:val="24"/>
        </w:rPr>
        <w:t>ūs</w:t>
      </w:r>
      <w:r w:rsidRPr="000E5215">
        <w:rPr>
          <w:rFonts w:ascii="Times New Roman" w:hAnsi="Times New Roman"/>
          <w:sz w:val="24"/>
          <w:szCs w:val="24"/>
        </w:rPr>
        <w:t xml:space="preserve">to būklės vertinimo forma </w:t>
      </w:r>
      <w:r w:rsidRPr="005F3506">
        <w:rPr>
          <w:rFonts w:ascii="Times New Roman" w:hAnsi="Times New Roman"/>
          <w:sz w:val="24"/>
          <w:szCs w:val="24"/>
        </w:rPr>
        <w:t>(2 priedas)</w:t>
      </w:r>
      <w:r w:rsidRPr="000E5215">
        <w:rPr>
          <w:rFonts w:ascii="Times New Roman" w:hAnsi="Times New Roman"/>
          <w:sz w:val="24"/>
          <w:szCs w:val="24"/>
        </w:rPr>
        <w:t xml:space="preserve"> ir atitinkamai skiriami vertinimo balai.</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1</w:t>
      </w:r>
      <w:r w:rsidRPr="000E5215">
        <w:rPr>
          <w:rFonts w:ascii="Times New Roman" w:hAnsi="Times New Roman"/>
          <w:sz w:val="24"/>
          <w:szCs w:val="24"/>
        </w:rPr>
        <w:t xml:space="preserve">. Jeigu būsto techninės būklės duomenys neatitinka pirkimo sąlygose nustatytų reikalavimų, </w:t>
      </w:r>
      <w:r>
        <w:rPr>
          <w:rFonts w:ascii="Times New Roman" w:hAnsi="Times New Roman"/>
          <w:sz w:val="24"/>
          <w:szCs w:val="24"/>
        </w:rPr>
        <w:t>K</w:t>
      </w:r>
      <w:r w:rsidRPr="000E5215">
        <w:rPr>
          <w:rFonts w:ascii="Times New Roman" w:hAnsi="Times New Roman"/>
          <w:sz w:val="24"/>
          <w:szCs w:val="24"/>
        </w:rPr>
        <w:t>andidato pasiūlymas atmetamas.</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2</w:t>
      </w:r>
      <w:r w:rsidRPr="000E5215">
        <w:rPr>
          <w:rFonts w:ascii="Times New Roman" w:hAnsi="Times New Roman"/>
          <w:sz w:val="24"/>
          <w:szCs w:val="24"/>
        </w:rPr>
        <w:t xml:space="preserve">. Kandidatus, kurių paraiškos nebuvo atmestos, Komisija ne vėliau kaip per 5 (penkias) darbo dienas nuo pasiūlymo ir parduodamų </w:t>
      </w:r>
      <w:r>
        <w:rPr>
          <w:rFonts w:ascii="Times New Roman" w:hAnsi="Times New Roman"/>
          <w:sz w:val="24"/>
          <w:szCs w:val="24"/>
        </w:rPr>
        <w:t xml:space="preserve">būstų </w:t>
      </w:r>
      <w:r w:rsidRPr="000E5215">
        <w:rPr>
          <w:rFonts w:ascii="Times New Roman" w:hAnsi="Times New Roman"/>
          <w:sz w:val="24"/>
          <w:szCs w:val="24"/>
        </w:rPr>
        <w:t xml:space="preserve">dokumentų pateikimo termino pabaigos vienu metu išsiunčia kvietimą derėtis dėl kainos ir kitų sąlygų, nurodo tikslų derybų laiką ir vietą, papildomus dokumentus, kuriuos reikia pateikti deryboms, preliminarią derybų dienotvarkę.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3</w:t>
      </w:r>
      <w:r w:rsidRPr="000E5215">
        <w:rPr>
          <w:rFonts w:ascii="Times New Roman" w:hAnsi="Times New Roman"/>
          <w:sz w:val="24"/>
          <w:szCs w:val="24"/>
        </w:rPr>
        <w:t xml:space="preserve">. Derybų  procedūrų metu Komisija: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3</w:t>
      </w:r>
      <w:r w:rsidRPr="000E5215">
        <w:rPr>
          <w:rFonts w:ascii="Times New Roman" w:hAnsi="Times New Roman"/>
          <w:sz w:val="24"/>
          <w:szCs w:val="24"/>
        </w:rPr>
        <w:t xml:space="preserve">.1. derasi su kiekvienu </w:t>
      </w:r>
      <w:r>
        <w:rPr>
          <w:rFonts w:ascii="Times New Roman" w:hAnsi="Times New Roman"/>
          <w:sz w:val="24"/>
          <w:szCs w:val="24"/>
        </w:rPr>
        <w:t>K</w:t>
      </w:r>
      <w:r w:rsidRPr="000E5215">
        <w:rPr>
          <w:rFonts w:ascii="Times New Roman" w:hAnsi="Times New Roman"/>
          <w:sz w:val="24"/>
          <w:szCs w:val="24"/>
        </w:rPr>
        <w:t xml:space="preserve">andidatu atskirai;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3</w:t>
      </w:r>
      <w:r w:rsidRPr="000E5215">
        <w:rPr>
          <w:rFonts w:ascii="Times New Roman" w:hAnsi="Times New Roman"/>
          <w:sz w:val="24"/>
          <w:szCs w:val="24"/>
        </w:rPr>
        <w:t xml:space="preserve">.2. nustato derybų su </w:t>
      </w:r>
      <w:r>
        <w:rPr>
          <w:rFonts w:ascii="Times New Roman" w:hAnsi="Times New Roman"/>
          <w:sz w:val="24"/>
          <w:szCs w:val="24"/>
        </w:rPr>
        <w:t>K</w:t>
      </w:r>
      <w:r w:rsidRPr="000E5215">
        <w:rPr>
          <w:rFonts w:ascii="Times New Roman" w:hAnsi="Times New Roman"/>
          <w:sz w:val="24"/>
          <w:szCs w:val="24"/>
        </w:rPr>
        <w:t>andidatais eilę</w:t>
      </w:r>
      <w:r>
        <w:rPr>
          <w:rFonts w:ascii="Times New Roman" w:hAnsi="Times New Roman"/>
          <w:sz w:val="24"/>
          <w:szCs w:val="24"/>
        </w:rPr>
        <w:t>, kuri sudaroma pagal pasiūlytų Būstų  ekonominio naudingumo vertinimo kriterijus (pirmas eilėje – pasiūlymas surinkęs didžiausią balų sumą)</w:t>
      </w:r>
      <w:r w:rsidRPr="000E5215">
        <w:rPr>
          <w:rFonts w:ascii="Times New Roman" w:hAnsi="Times New Roman"/>
          <w:sz w:val="24"/>
          <w:szCs w:val="24"/>
        </w:rPr>
        <w:t xml:space="preserve">;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3</w:t>
      </w:r>
      <w:r w:rsidRPr="000E5215">
        <w:rPr>
          <w:rFonts w:ascii="Times New Roman" w:hAnsi="Times New Roman"/>
          <w:sz w:val="24"/>
          <w:szCs w:val="24"/>
        </w:rPr>
        <w:t>.3. tretiesiems asmenims negali atskleisti jokios iš kandidato gautos su jo dalyvavimu derybose susijusios informacijos be jo sutikimo.</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4</w:t>
      </w:r>
      <w:r w:rsidRPr="000E5215">
        <w:rPr>
          <w:rFonts w:ascii="Times New Roman" w:hAnsi="Times New Roman"/>
          <w:sz w:val="24"/>
          <w:szCs w:val="24"/>
        </w:rPr>
        <w:t xml:space="preserve">. Visiems dalyviams taikomi vienodi reikalavimai, suteikiamos vienodos galimybės ir pateikiama vienoda informacija.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5</w:t>
      </w:r>
      <w:r w:rsidRPr="000E5215">
        <w:rPr>
          <w:rFonts w:ascii="Times New Roman" w:hAnsi="Times New Roman"/>
          <w:sz w:val="24"/>
          <w:szCs w:val="24"/>
        </w:rPr>
        <w:t>. Derybos protokoluojamos. Derybų protokolą pasirašo Komisijos pirmininkas, jos nariai ir kandidatas, su kuriuo derėtasi, arba jo įgaliotas atstovas.</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6</w:t>
      </w:r>
      <w:r w:rsidRPr="000E5215">
        <w:rPr>
          <w:rFonts w:ascii="Times New Roman" w:hAnsi="Times New Roman"/>
          <w:sz w:val="24"/>
          <w:szCs w:val="24"/>
        </w:rPr>
        <w:t>. Komisija, atsižvelgdama į derybų rezultatus, sudaro pasiūlymų eilę ir visiems derybose dalyvavusiems kandidatams išsiunčia informaciją apie derybų rezultatus.</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3</w:t>
      </w:r>
      <w:r>
        <w:rPr>
          <w:rFonts w:ascii="Times New Roman" w:hAnsi="Times New Roman"/>
          <w:sz w:val="24"/>
          <w:szCs w:val="24"/>
        </w:rPr>
        <w:t>7</w:t>
      </w:r>
      <w:r w:rsidRPr="000E5215">
        <w:rPr>
          <w:rFonts w:ascii="Times New Roman" w:hAnsi="Times New Roman"/>
          <w:sz w:val="24"/>
          <w:szCs w:val="24"/>
        </w:rPr>
        <w:t xml:space="preserve">. Komisija, prieš priimdama sprendimą dėl derybas laimėjusio kandidato, inicijuoja šio kandidato pasiūlyto </w:t>
      </w:r>
      <w:r>
        <w:rPr>
          <w:rFonts w:ascii="Times New Roman" w:hAnsi="Times New Roman"/>
          <w:sz w:val="24"/>
          <w:szCs w:val="24"/>
        </w:rPr>
        <w:t>būsto</w:t>
      </w:r>
      <w:r w:rsidRPr="000E5215">
        <w:rPr>
          <w:rFonts w:ascii="Times New Roman" w:hAnsi="Times New Roman"/>
          <w:sz w:val="24"/>
          <w:szCs w:val="24"/>
        </w:rPr>
        <w:t xml:space="preserve"> individualų turto vertinimą.</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38</w:t>
      </w:r>
      <w:r w:rsidRPr="000E5215">
        <w:rPr>
          <w:rFonts w:ascii="Times New Roman" w:hAnsi="Times New Roman"/>
          <w:sz w:val="24"/>
          <w:szCs w:val="24"/>
        </w:rPr>
        <w:t xml:space="preserve">. Atlikus </w:t>
      </w:r>
      <w:r>
        <w:rPr>
          <w:rFonts w:ascii="Times New Roman" w:hAnsi="Times New Roman"/>
          <w:sz w:val="24"/>
          <w:szCs w:val="24"/>
        </w:rPr>
        <w:t>37</w:t>
      </w:r>
      <w:r w:rsidRPr="000E5215">
        <w:rPr>
          <w:rFonts w:ascii="Times New Roman" w:hAnsi="Times New Roman"/>
          <w:sz w:val="24"/>
          <w:szCs w:val="24"/>
        </w:rPr>
        <w:t xml:space="preserve"> punkte nurodytą vertinimą, kurio metu buvo nustatyta mažesnė nei kandidato pasiūlyta kaina, kandidatas pakartotinai kviečiamas derėtis dėl būsto kainos.</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39</w:t>
      </w:r>
      <w:r w:rsidRPr="000E5215">
        <w:rPr>
          <w:rFonts w:ascii="Times New Roman" w:hAnsi="Times New Roman"/>
          <w:sz w:val="24"/>
          <w:szCs w:val="24"/>
        </w:rPr>
        <w:t xml:space="preserve">. Jeigu, įvykus pakartotinoms deryboms, laimėjusio kandidato pasiūlyta kaina </w:t>
      </w:r>
      <w:r>
        <w:rPr>
          <w:rFonts w:ascii="Times New Roman" w:hAnsi="Times New Roman"/>
          <w:sz w:val="24"/>
          <w:szCs w:val="24"/>
        </w:rPr>
        <w:t xml:space="preserve">yra daugiau kaip 10 (dešimt) procentų didesnė, nei turto vertintojo nustatyta kaina, </w:t>
      </w:r>
      <w:r w:rsidRPr="000E5215">
        <w:rPr>
          <w:rFonts w:ascii="Times New Roman" w:hAnsi="Times New Roman"/>
          <w:sz w:val="24"/>
          <w:szCs w:val="24"/>
        </w:rPr>
        <w:t xml:space="preserve">Komisija inicijuoja kito pagal sudarytą eilę kandidato parduodamo </w:t>
      </w:r>
      <w:r>
        <w:rPr>
          <w:rFonts w:ascii="Times New Roman" w:hAnsi="Times New Roman"/>
          <w:sz w:val="24"/>
          <w:szCs w:val="24"/>
        </w:rPr>
        <w:t xml:space="preserve">būsto </w:t>
      </w:r>
      <w:r w:rsidRPr="000E5215">
        <w:rPr>
          <w:rFonts w:ascii="Times New Roman" w:hAnsi="Times New Roman"/>
          <w:sz w:val="24"/>
          <w:szCs w:val="24"/>
        </w:rPr>
        <w:t xml:space="preserve">individualų vertinimą ir pakartotinas derybas dėl šio </w:t>
      </w:r>
      <w:bookmarkStart w:id="0" w:name="_GoBack"/>
      <w:bookmarkEnd w:id="0"/>
      <w:r w:rsidRPr="000E5215">
        <w:rPr>
          <w:rFonts w:ascii="Times New Roman" w:hAnsi="Times New Roman"/>
          <w:sz w:val="24"/>
          <w:szCs w:val="24"/>
        </w:rPr>
        <w:t>būsto kainos.</w:t>
      </w:r>
    </w:p>
    <w:p w:rsidR="008D4B3B"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0</w:t>
      </w:r>
      <w:r w:rsidRPr="000E5215">
        <w:rPr>
          <w:rFonts w:ascii="Times New Roman" w:hAnsi="Times New Roman"/>
          <w:sz w:val="24"/>
          <w:szCs w:val="24"/>
        </w:rPr>
        <w:t>. 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 xml:space="preserve">41. </w:t>
      </w:r>
      <w:r w:rsidRPr="000E5215">
        <w:rPr>
          <w:rFonts w:ascii="Times New Roman" w:hAnsi="Times New Roman"/>
          <w:sz w:val="24"/>
          <w:szCs w:val="24"/>
        </w:rPr>
        <w:t>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w:t>
      </w:r>
      <w:r>
        <w:rPr>
          <w:rFonts w:ascii="Times New Roman" w:hAnsi="Times New Roman"/>
          <w:sz w:val="24"/>
          <w:szCs w:val="24"/>
        </w:rPr>
        <w:t>ūsto</w:t>
      </w:r>
      <w:r w:rsidRPr="000E5215">
        <w:rPr>
          <w:rFonts w:ascii="Times New Roman" w:hAnsi="Times New Roman"/>
          <w:sz w:val="24"/>
          <w:szCs w:val="24"/>
        </w:rPr>
        <w:t xml:space="preserve"> individualaus vertinimo išlaidų.</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2</w:t>
      </w:r>
      <w:r w:rsidRPr="000E5215">
        <w:rPr>
          <w:rFonts w:ascii="Times New Roman" w:hAnsi="Times New Roman"/>
          <w:sz w:val="24"/>
          <w:szCs w:val="24"/>
        </w:rPr>
        <w:t xml:space="preserve">. Komisija gali </w:t>
      </w:r>
      <w:r>
        <w:rPr>
          <w:rFonts w:ascii="Times New Roman" w:hAnsi="Times New Roman"/>
          <w:sz w:val="24"/>
          <w:szCs w:val="24"/>
        </w:rPr>
        <w:t xml:space="preserve">priimti sprendimą dėl rekomendacijos Savivaldybės administracijos direktoriui sudaryti </w:t>
      </w:r>
      <w:r w:rsidRPr="000E5215">
        <w:rPr>
          <w:rFonts w:ascii="Times New Roman" w:hAnsi="Times New Roman"/>
          <w:sz w:val="24"/>
          <w:szCs w:val="24"/>
        </w:rPr>
        <w:t xml:space="preserve">pirkimo sutartį </w:t>
      </w:r>
      <w:r>
        <w:rPr>
          <w:rFonts w:ascii="Times New Roman" w:hAnsi="Times New Roman"/>
          <w:sz w:val="24"/>
          <w:szCs w:val="24"/>
        </w:rPr>
        <w:t>su pirminį pasiūlymą pateikusiu K</w:t>
      </w:r>
      <w:r w:rsidRPr="000E5215">
        <w:rPr>
          <w:rFonts w:ascii="Times New Roman" w:hAnsi="Times New Roman"/>
          <w:sz w:val="24"/>
          <w:szCs w:val="24"/>
        </w:rPr>
        <w:t xml:space="preserve">andidatu, taip pat pirminį </w:t>
      </w:r>
      <w:r>
        <w:rPr>
          <w:rFonts w:ascii="Times New Roman" w:hAnsi="Times New Roman"/>
          <w:sz w:val="24"/>
          <w:szCs w:val="24"/>
        </w:rPr>
        <w:t>K</w:t>
      </w:r>
      <w:r w:rsidRPr="000E5215">
        <w:rPr>
          <w:rFonts w:ascii="Times New Roman" w:hAnsi="Times New Roman"/>
          <w:sz w:val="24"/>
          <w:szCs w:val="24"/>
        </w:rPr>
        <w:t>andidato pasiūlymą vertinti kaip galutinį, jei jis neatvyksta į derybas, tačiau iki derybų pradžios raštu informuoja Komisiją apie tai, kad jo pirminį pasiūlymą vertinti kaip galutinį.</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 xml:space="preserve">. Pirkimo procedūros baigiasi, kai: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 xml:space="preserve">.1. nutraukiamos pirkimo procedūros dėl aplinkybių, dėl kurių pirkimas tampa nenaudingas ar neteisėtas, arba dėl pirkimo kainos ar kitų sąlygų nesutarimo; </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.2. sudaroma pirkimo sutartis;</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 xml:space="preserve">.3. </w:t>
      </w:r>
      <w:r>
        <w:rPr>
          <w:rFonts w:ascii="Times New Roman" w:hAnsi="Times New Roman"/>
          <w:sz w:val="24"/>
          <w:szCs w:val="24"/>
        </w:rPr>
        <w:t>K</w:t>
      </w:r>
      <w:r w:rsidRPr="000E5215">
        <w:rPr>
          <w:rFonts w:ascii="Times New Roman" w:hAnsi="Times New Roman"/>
          <w:sz w:val="24"/>
          <w:szCs w:val="24"/>
        </w:rPr>
        <w:t xml:space="preserve">andidatas atsisako pasirašyti </w:t>
      </w:r>
      <w:r>
        <w:rPr>
          <w:rFonts w:ascii="Times New Roman" w:hAnsi="Times New Roman"/>
          <w:sz w:val="24"/>
          <w:szCs w:val="24"/>
        </w:rPr>
        <w:t xml:space="preserve">pirkimo-pardavimo </w:t>
      </w:r>
      <w:r w:rsidRPr="000E5215">
        <w:rPr>
          <w:rFonts w:ascii="Times New Roman" w:hAnsi="Times New Roman"/>
          <w:sz w:val="24"/>
          <w:szCs w:val="24"/>
        </w:rPr>
        <w:t>sutartį ir nėra kito kandidato, kuris atitiktų sąlygų apraše nustatytus reikalavimus;</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 xml:space="preserve">.4. visų </w:t>
      </w:r>
      <w:r>
        <w:rPr>
          <w:rFonts w:ascii="Times New Roman" w:hAnsi="Times New Roman"/>
          <w:sz w:val="24"/>
          <w:szCs w:val="24"/>
        </w:rPr>
        <w:t>K</w:t>
      </w:r>
      <w:r w:rsidRPr="000E5215">
        <w:rPr>
          <w:rFonts w:ascii="Times New Roman" w:hAnsi="Times New Roman"/>
          <w:sz w:val="24"/>
          <w:szCs w:val="24"/>
        </w:rPr>
        <w:t>andidatų pateikti parduodamų būstų dokumentai neatitinka pirkimo dokumentuose nustatytų reikalavimų;</w:t>
      </w:r>
    </w:p>
    <w:p w:rsidR="008D4B3B" w:rsidRPr="000E5215" w:rsidRDefault="008D4B3B" w:rsidP="00A42EEC">
      <w:pPr>
        <w:pStyle w:val="NoSpacing"/>
        <w:tabs>
          <w:tab w:val="left" w:pos="709"/>
        </w:tabs>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3</w:t>
      </w:r>
      <w:r w:rsidRPr="000E5215">
        <w:rPr>
          <w:rFonts w:ascii="Times New Roman" w:hAnsi="Times New Roman"/>
          <w:sz w:val="24"/>
          <w:szCs w:val="24"/>
        </w:rPr>
        <w:t>.5. per nustatytą terminą nebuvo gautas nė vienas pasiūlymas.</w:t>
      </w:r>
    </w:p>
    <w:p w:rsidR="008D4B3B" w:rsidRPr="000E5215" w:rsidRDefault="008D4B3B" w:rsidP="00A42EEC">
      <w:pPr>
        <w:pStyle w:val="NoSpacing"/>
        <w:jc w:val="both"/>
        <w:rPr>
          <w:rFonts w:ascii="Times New Roman" w:hAnsi="Times New Roman"/>
          <w:sz w:val="24"/>
          <w:szCs w:val="24"/>
        </w:rPr>
      </w:pPr>
    </w:p>
    <w:p w:rsidR="008D4B3B" w:rsidRPr="000E5215" w:rsidRDefault="008D4B3B" w:rsidP="00A42EEC">
      <w:pPr>
        <w:pStyle w:val="BodyText"/>
        <w:spacing w:after="0"/>
        <w:jc w:val="center"/>
        <w:rPr>
          <w:b/>
          <w:lang w:val="lt-LT"/>
        </w:rPr>
      </w:pPr>
      <w:r w:rsidRPr="000E5215">
        <w:rPr>
          <w:b/>
          <w:lang w:val="lt-LT"/>
        </w:rPr>
        <w:t>V SKYRIUS</w:t>
      </w:r>
    </w:p>
    <w:p w:rsidR="008D4B3B" w:rsidRPr="000E5215" w:rsidRDefault="008D4B3B" w:rsidP="00A42EEC">
      <w:pPr>
        <w:pStyle w:val="BodyText"/>
        <w:spacing w:after="0"/>
        <w:jc w:val="center"/>
        <w:rPr>
          <w:b/>
          <w:lang w:val="lt-LT"/>
        </w:rPr>
      </w:pPr>
      <w:r w:rsidRPr="000E5215">
        <w:rPr>
          <w:b/>
          <w:lang w:val="lt-LT"/>
        </w:rPr>
        <w:t>VERTINIMO KRITERIJAI</w:t>
      </w:r>
    </w:p>
    <w:p w:rsidR="008D4B3B" w:rsidRPr="000E5215" w:rsidRDefault="008D4B3B" w:rsidP="00A42EEC">
      <w:pPr>
        <w:pStyle w:val="BodyText"/>
        <w:spacing w:after="0"/>
        <w:jc w:val="center"/>
        <w:rPr>
          <w:b/>
          <w:lang w:val="lt-LT"/>
        </w:rPr>
      </w:pP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4</w:t>
      </w:r>
      <w:r w:rsidRPr="000E5215">
        <w:rPr>
          <w:rFonts w:ascii="Times New Roman" w:hAnsi="Times New Roman"/>
          <w:sz w:val="24"/>
          <w:szCs w:val="24"/>
        </w:rPr>
        <w:t xml:space="preserve">. Komisija sudaro atskirą perkamų </w:t>
      </w:r>
      <w:r>
        <w:rPr>
          <w:rFonts w:ascii="Times New Roman" w:hAnsi="Times New Roman"/>
          <w:sz w:val="24"/>
          <w:szCs w:val="24"/>
        </w:rPr>
        <w:t>B</w:t>
      </w:r>
      <w:r w:rsidRPr="000E5215">
        <w:rPr>
          <w:rFonts w:ascii="Times New Roman" w:hAnsi="Times New Roman"/>
          <w:sz w:val="24"/>
          <w:szCs w:val="24"/>
        </w:rPr>
        <w:t>ūstų pasiūlymų eilę pagal ekonominio naudingumo vertinimo kriterijus</w:t>
      </w:r>
      <w:r>
        <w:rPr>
          <w:rFonts w:ascii="Times New Roman" w:hAnsi="Times New Roman"/>
          <w:sz w:val="24"/>
          <w:szCs w:val="24"/>
        </w:rPr>
        <w:t xml:space="preserve"> ir </w:t>
      </w:r>
      <w:r w:rsidRPr="000E5215">
        <w:rPr>
          <w:rFonts w:ascii="Times New Roman" w:hAnsi="Times New Roman"/>
          <w:sz w:val="24"/>
          <w:szCs w:val="24"/>
        </w:rPr>
        <w:t>nustatomas laimėtojas, kurio ekonominio naudingumo vertinimo kriterijų suma yra didžiausia.</w:t>
      </w:r>
    </w:p>
    <w:p w:rsidR="008D4B3B" w:rsidRPr="000E5215"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5</w:t>
      </w:r>
      <w:r w:rsidRPr="000E5215">
        <w:rPr>
          <w:rFonts w:ascii="Times New Roman" w:hAnsi="Times New Roman"/>
          <w:sz w:val="24"/>
          <w:szCs w:val="24"/>
        </w:rPr>
        <w:t>. Pasiūlymų vertinimo kriterijai:</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
        <w:gridCol w:w="5551"/>
        <w:gridCol w:w="3250"/>
      </w:tblGrid>
      <w:tr w:rsidR="008D4B3B" w:rsidRPr="000E5215" w:rsidTr="00904126">
        <w:trPr>
          <w:trHeight w:val="552"/>
          <w:jc w:val="center"/>
        </w:trPr>
        <w:tc>
          <w:tcPr>
            <w:tcW w:w="691" w:type="dxa"/>
            <w:vAlign w:val="center"/>
          </w:tcPr>
          <w:p w:rsidR="008D4B3B" w:rsidRPr="000E5215" w:rsidRDefault="008D4B3B" w:rsidP="00904126">
            <w:pPr>
              <w:pStyle w:val="BodyText"/>
              <w:spacing w:after="0"/>
              <w:jc w:val="center"/>
              <w:rPr>
                <w:lang w:val="lt-LT"/>
              </w:rPr>
            </w:pPr>
            <w:r w:rsidRPr="000E5215">
              <w:rPr>
                <w:lang w:val="lt-LT"/>
              </w:rPr>
              <w:t>Eil. Nr.</w:t>
            </w:r>
          </w:p>
        </w:tc>
        <w:tc>
          <w:tcPr>
            <w:tcW w:w="5552" w:type="dxa"/>
            <w:vAlign w:val="center"/>
          </w:tcPr>
          <w:p w:rsidR="008D4B3B" w:rsidRPr="000E5215" w:rsidRDefault="008D4B3B" w:rsidP="00904126">
            <w:pPr>
              <w:pStyle w:val="BodyText"/>
              <w:spacing w:after="0" w:line="276" w:lineRule="auto"/>
              <w:jc w:val="center"/>
              <w:rPr>
                <w:lang w:val="lt-LT"/>
              </w:rPr>
            </w:pPr>
            <w:r w:rsidRPr="000E5215">
              <w:rPr>
                <w:lang w:val="lt-LT"/>
              </w:rPr>
              <w:t>Vertinimo kriterijai</w:t>
            </w:r>
          </w:p>
        </w:tc>
        <w:tc>
          <w:tcPr>
            <w:tcW w:w="3250" w:type="dxa"/>
            <w:vAlign w:val="center"/>
          </w:tcPr>
          <w:p w:rsidR="008D4B3B" w:rsidRPr="000E5215" w:rsidRDefault="008D4B3B" w:rsidP="00904126">
            <w:pPr>
              <w:pStyle w:val="BodyText"/>
              <w:spacing w:after="0"/>
              <w:jc w:val="center"/>
              <w:rPr>
                <w:lang w:val="lt-LT"/>
              </w:rPr>
            </w:pPr>
            <w:r w:rsidRPr="000E5215">
              <w:rPr>
                <w:lang w:val="lt-LT"/>
              </w:rPr>
              <w:t>Ekonominio naudingumo įvertinimas balais</w:t>
            </w:r>
          </w:p>
        </w:tc>
      </w:tr>
      <w:tr w:rsidR="008D4B3B" w:rsidRPr="000E5215" w:rsidTr="00904126">
        <w:trPr>
          <w:trHeight w:val="264"/>
          <w:jc w:val="center"/>
        </w:trPr>
        <w:tc>
          <w:tcPr>
            <w:tcW w:w="691" w:type="dxa"/>
          </w:tcPr>
          <w:p w:rsidR="008D4B3B" w:rsidRPr="000E5215" w:rsidRDefault="008D4B3B" w:rsidP="00904126">
            <w:pPr>
              <w:pStyle w:val="BodyText"/>
              <w:spacing w:after="0"/>
              <w:jc w:val="center"/>
              <w:rPr>
                <w:lang w:val="lt-LT"/>
              </w:rPr>
            </w:pPr>
            <w:r w:rsidRPr="000E5215">
              <w:rPr>
                <w:lang w:val="lt-LT"/>
              </w:rPr>
              <w:t>1.</w:t>
            </w:r>
          </w:p>
        </w:tc>
        <w:tc>
          <w:tcPr>
            <w:tcW w:w="5552" w:type="dxa"/>
          </w:tcPr>
          <w:p w:rsidR="008D4B3B" w:rsidRPr="000E5215" w:rsidRDefault="008D4B3B" w:rsidP="00904126">
            <w:pPr>
              <w:pStyle w:val="BodyText"/>
              <w:spacing w:after="0"/>
              <w:jc w:val="both"/>
              <w:rPr>
                <w:lang w:val="lt-LT"/>
              </w:rPr>
            </w:pPr>
            <w:r w:rsidRPr="000E5215">
              <w:rPr>
                <w:lang w:val="lt-LT"/>
              </w:rPr>
              <w:t>Kaina (K)</w:t>
            </w:r>
          </w:p>
        </w:tc>
        <w:tc>
          <w:tcPr>
            <w:tcW w:w="3250" w:type="dxa"/>
          </w:tcPr>
          <w:p w:rsidR="008D4B3B" w:rsidRPr="000E5215" w:rsidRDefault="008D4B3B" w:rsidP="00904126">
            <w:pPr>
              <w:pStyle w:val="BodyText"/>
              <w:spacing w:after="0"/>
              <w:jc w:val="center"/>
              <w:rPr>
                <w:lang w:val="lt-LT"/>
              </w:rPr>
            </w:pPr>
            <w:r w:rsidRPr="000E5215">
              <w:rPr>
                <w:lang w:val="lt-LT"/>
              </w:rPr>
              <w:t>maksimalus balas – 75</w:t>
            </w:r>
          </w:p>
        </w:tc>
      </w:tr>
      <w:tr w:rsidR="008D4B3B" w:rsidRPr="000E5215" w:rsidTr="00904126">
        <w:trPr>
          <w:trHeight w:val="264"/>
          <w:jc w:val="center"/>
        </w:trPr>
        <w:tc>
          <w:tcPr>
            <w:tcW w:w="691" w:type="dxa"/>
          </w:tcPr>
          <w:p w:rsidR="008D4B3B" w:rsidRPr="000E5215" w:rsidRDefault="008D4B3B" w:rsidP="00904126">
            <w:pPr>
              <w:pStyle w:val="BodyText"/>
              <w:spacing w:after="0"/>
              <w:jc w:val="center"/>
              <w:rPr>
                <w:lang w:val="lt-LT"/>
              </w:rPr>
            </w:pPr>
            <w:r w:rsidRPr="000E5215">
              <w:rPr>
                <w:lang w:val="lt-LT"/>
              </w:rPr>
              <w:t>2.</w:t>
            </w:r>
          </w:p>
        </w:tc>
        <w:tc>
          <w:tcPr>
            <w:tcW w:w="5552" w:type="dxa"/>
          </w:tcPr>
          <w:p w:rsidR="008D4B3B" w:rsidRPr="000E5215" w:rsidRDefault="008D4B3B" w:rsidP="00904126">
            <w:pPr>
              <w:pStyle w:val="BodyText"/>
              <w:spacing w:after="0"/>
              <w:jc w:val="both"/>
              <w:rPr>
                <w:lang w:val="lt-LT"/>
              </w:rPr>
            </w:pPr>
            <w:r w:rsidRPr="000E5215">
              <w:rPr>
                <w:lang w:val="lt-LT"/>
              </w:rPr>
              <w:t>Techninė būklė (T)</w:t>
            </w:r>
          </w:p>
        </w:tc>
        <w:tc>
          <w:tcPr>
            <w:tcW w:w="3250" w:type="dxa"/>
          </w:tcPr>
          <w:p w:rsidR="008D4B3B" w:rsidRPr="000E5215" w:rsidRDefault="008D4B3B" w:rsidP="00904126">
            <w:pPr>
              <w:pStyle w:val="BodyText"/>
              <w:spacing w:after="0"/>
              <w:jc w:val="center"/>
              <w:rPr>
                <w:lang w:val="lt-LT"/>
              </w:rPr>
            </w:pPr>
            <w:r w:rsidRPr="000E5215">
              <w:rPr>
                <w:lang w:val="lt-LT"/>
              </w:rPr>
              <w:t>maksimalus balas – 10</w:t>
            </w:r>
          </w:p>
        </w:tc>
      </w:tr>
      <w:tr w:rsidR="008D4B3B" w:rsidRPr="000E5215" w:rsidTr="00904126">
        <w:trPr>
          <w:trHeight w:val="1080"/>
          <w:jc w:val="center"/>
        </w:trPr>
        <w:tc>
          <w:tcPr>
            <w:tcW w:w="691" w:type="dxa"/>
          </w:tcPr>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3.</w:t>
            </w:r>
          </w:p>
        </w:tc>
        <w:tc>
          <w:tcPr>
            <w:tcW w:w="5552" w:type="dxa"/>
          </w:tcPr>
          <w:p w:rsidR="008D4B3B" w:rsidRPr="000E5215" w:rsidRDefault="008D4B3B" w:rsidP="00904126">
            <w:pPr>
              <w:pStyle w:val="NoSpacing"/>
              <w:rPr>
                <w:rFonts w:ascii="Times New Roman" w:hAnsi="Times New Roman"/>
                <w:sz w:val="24"/>
                <w:szCs w:val="24"/>
              </w:rPr>
            </w:pPr>
            <w:r w:rsidRPr="000E5215">
              <w:rPr>
                <w:rFonts w:ascii="Times New Roman" w:hAnsi="Times New Roman"/>
                <w:sz w:val="24"/>
                <w:szCs w:val="24"/>
              </w:rPr>
              <w:t>Bendras naudingas plotas (P):</w:t>
            </w:r>
          </w:p>
          <w:p w:rsidR="008D4B3B" w:rsidRPr="000E5215" w:rsidRDefault="008D4B3B" w:rsidP="00492DD6">
            <w:pPr>
              <w:pStyle w:val="NoSpacing"/>
              <w:numPr>
                <w:ilvl w:val="0"/>
                <w:numId w:val="5"/>
              </w:numPr>
              <w:rPr>
                <w:rFonts w:ascii="Times New Roman" w:hAnsi="Times New Roman"/>
                <w:sz w:val="24"/>
                <w:szCs w:val="24"/>
              </w:rPr>
            </w:pPr>
            <w:r>
              <w:rPr>
                <w:rFonts w:ascii="Times New Roman" w:hAnsi="Times New Roman"/>
                <w:sz w:val="24"/>
                <w:szCs w:val="24"/>
              </w:rPr>
              <w:t>daugiau kaip 100 m</w:t>
            </w:r>
            <w:r w:rsidRPr="000E5215">
              <w:rPr>
                <w:rFonts w:ascii="Times New Roman" w:hAnsi="Times New Roman"/>
                <w:sz w:val="24"/>
                <w:szCs w:val="24"/>
                <w:vertAlign w:val="superscript"/>
              </w:rPr>
              <w:t>2</w:t>
            </w:r>
            <w:r w:rsidRPr="000E5215">
              <w:rPr>
                <w:rFonts w:ascii="Times New Roman" w:hAnsi="Times New Roman"/>
                <w:sz w:val="24"/>
                <w:szCs w:val="24"/>
              </w:rPr>
              <w:t>;</w:t>
            </w:r>
          </w:p>
          <w:p w:rsidR="008D4B3B" w:rsidRPr="000E5215" w:rsidRDefault="008D4B3B" w:rsidP="00492DD6">
            <w:pPr>
              <w:pStyle w:val="NoSpacing"/>
              <w:numPr>
                <w:ilvl w:val="0"/>
                <w:numId w:val="5"/>
              </w:numPr>
              <w:rPr>
                <w:rFonts w:ascii="Times New Roman" w:hAnsi="Times New Roman"/>
                <w:sz w:val="24"/>
                <w:szCs w:val="24"/>
              </w:rPr>
            </w:pPr>
            <w:r w:rsidRPr="000E5215">
              <w:rPr>
                <w:rFonts w:ascii="Times New Roman" w:hAnsi="Times New Roman"/>
                <w:sz w:val="24"/>
                <w:szCs w:val="24"/>
              </w:rPr>
              <w:t xml:space="preserve">nuo </w:t>
            </w:r>
            <w:r>
              <w:rPr>
                <w:rFonts w:ascii="Times New Roman" w:hAnsi="Times New Roman"/>
                <w:sz w:val="24"/>
                <w:szCs w:val="24"/>
              </w:rPr>
              <w:t xml:space="preserve">60 </w:t>
            </w:r>
            <w:r w:rsidRPr="000E5215">
              <w:rPr>
                <w:rFonts w:ascii="Times New Roman" w:hAnsi="Times New Roman"/>
                <w:sz w:val="24"/>
                <w:szCs w:val="24"/>
              </w:rPr>
              <w:t xml:space="preserve">iki </w:t>
            </w:r>
            <w:r>
              <w:rPr>
                <w:rFonts w:ascii="Times New Roman" w:hAnsi="Times New Roman"/>
                <w:sz w:val="24"/>
                <w:szCs w:val="24"/>
              </w:rPr>
              <w:t>79,99</w:t>
            </w:r>
            <w:r w:rsidRPr="000E5215">
              <w:rPr>
                <w:rFonts w:ascii="Times New Roman" w:hAnsi="Times New Roman"/>
                <w:sz w:val="24"/>
                <w:szCs w:val="24"/>
              </w:rPr>
              <w:t xml:space="preserve"> m</w:t>
            </w:r>
            <w:r w:rsidRPr="000E5215">
              <w:rPr>
                <w:rFonts w:ascii="Times New Roman" w:hAnsi="Times New Roman"/>
                <w:sz w:val="24"/>
                <w:szCs w:val="24"/>
                <w:vertAlign w:val="superscript"/>
              </w:rPr>
              <w:t>2</w:t>
            </w:r>
            <w:r w:rsidRPr="000E5215">
              <w:rPr>
                <w:rFonts w:ascii="Times New Roman" w:hAnsi="Times New Roman"/>
                <w:sz w:val="24"/>
                <w:szCs w:val="24"/>
              </w:rPr>
              <w:t>;</w:t>
            </w:r>
          </w:p>
          <w:p w:rsidR="008D4B3B" w:rsidRPr="000E5215" w:rsidRDefault="008D4B3B" w:rsidP="00492DD6">
            <w:pPr>
              <w:pStyle w:val="NoSpacing"/>
              <w:numPr>
                <w:ilvl w:val="0"/>
                <w:numId w:val="5"/>
              </w:numPr>
              <w:rPr>
                <w:rFonts w:ascii="Times New Roman" w:hAnsi="Times New Roman"/>
                <w:sz w:val="24"/>
                <w:szCs w:val="24"/>
              </w:rPr>
            </w:pPr>
            <w:r>
              <w:rPr>
                <w:rFonts w:ascii="Times New Roman" w:hAnsi="Times New Roman"/>
                <w:sz w:val="24"/>
                <w:szCs w:val="24"/>
              </w:rPr>
              <w:t>nuo 80 iki 99,99</w:t>
            </w:r>
            <w:r w:rsidRPr="000E5215">
              <w:rPr>
                <w:rFonts w:ascii="Times New Roman" w:hAnsi="Times New Roman"/>
                <w:sz w:val="24"/>
                <w:szCs w:val="24"/>
                <w:vertAlign w:val="superscript"/>
              </w:rPr>
              <w:t>2</w:t>
            </w:r>
            <w:r w:rsidRPr="000E5215">
              <w:rPr>
                <w:rFonts w:ascii="Times New Roman" w:hAnsi="Times New Roman"/>
                <w:sz w:val="24"/>
                <w:szCs w:val="24"/>
              </w:rPr>
              <w:t>.</w:t>
            </w:r>
          </w:p>
        </w:tc>
        <w:tc>
          <w:tcPr>
            <w:tcW w:w="3250" w:type="dxa"/>
          </w:tcPr>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maksimalus balas – 10:</w:t>
            </w:r>
          </w:p>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5</w:t>
            </w:r>
          </w:p>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8</w:t>
            </w:r>
          </w:p>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10</w:t>
            </w:r>
          </w:p>
        </w:tc>
      </w:tr>
      <w:tr w:rsidR="008D4B3B" w:rsidRPr="000E5215" w:rsidTr="00904126">
        <w:trPr>
          <w:trHeight w:val="1656"/>
          <w:jc w:val="center"/>
        </w:trPr>
        <w:tc>
          <w:tcPr>
            <w:tcW w:w="691" w:type="dxa"/>
          </w:tcPr>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4.</w:t>
            </w:r>
          </w:p>
        </w:tc>
        <w:tc>
          <w:tcPr>
            <w:tcW w:w="5552" w:type="dxa"/>
          </w:tcPr>
          <w:p w:rsidR="008D4B3B" w:rsidRPr="000E5215" w:rsidRDefault="008D4B3B" w:rsidP="00904126">
            <w:pPr>
              <w:pStyle w:val="NoSpacing"/>
              <w:rPr>
                <w:rFonts w:ascii="Times New Roman" w:hAnsi="Times New Roman"/>
                <w:sz w:val="24"/>
                <w:szCs w:val="24"/>
              </w:rPr>
            </w:pPr>
            <w:r w:rsidRPr="000E5215">
              <w:rPr>
                <w:rFonts w:ascii="Times New Roman" w:hAnsi="Times New Roman"/>
                <w:sz w:val="24"/>
                <w:szCs w:val="24"/>
              </w:rPr>
              <w:t>Būsto vieta ugdymo įstaigos atžvilgiu (V):</w:t>
            </w:r>
          </w:p>
          <w:p w:rsidR="008D4B3B" w:rsidRPr="000E5215" w:rsidRDefault="008D4B3B" w:rsidP="00492DD6">
            <w:pPr>
              <w:pStyle w:val="NoSpacing"/>
              <w:numPr>
                <w:ilvl w:val="0"/>
                <w:numId w:val="5"/>
              </w:numPr>
              <w:rPr>
                <w:rFonts w:ascii="Times New Roman" w:hAnsi="Times New Roman"/>
                <w:sz w:val="24"/>
                <w:szCs w:val="24"/>
              </w:rPr>
            </w:pPr>
            <w:r w:rsidRPr="00586303">
              <w:rPr>
                <w:rFonts w:ascii="Times New Roman" w:hAnsi="Times New Roman"/>
                <w:sz w:val="24"/>
                <w:szCs w:val="24"/>
              </w:rPr>
              <w:t>būstas</w:t>
            </w:r>
            <w:r w:rsidRPr="000E5215">
              <w:rPr>
                <w:rFonts w:ascii="Times New Roman" w:hAnsi="Times New Roman"/>
                <w:sz w:val="24"/>
                <w:szCs w:val="24"/>
              </w:rPr>
              <w:t xml:space="preserve"> yra </w:t>
            </w:r>
            <w:r>
              <w:rPr>
                <w:rFonts w:ascii="Times New Roman" w:hAnsi="Times New Roman"/>
                <w:sz w:val="24"/>
                <w:szCs w:val="24"/>
              </w:rPr>
              <w:t>Traupyje (miestelyje, kuriame yra ugdymo</w:t>
            </w:r>
            <w:r w:rsidRPr="000E5215">
              <w:rPr>
                <w:rFonts w:ascii="Times New Roman" w:hAnsi="Times New Roman"/>
                <w:sz w:val="24"/>
                <w:szCs w:val="24"/>
              </w:rPr>
              <w:t xml:space="preserve"> įstaiga (os);</w:t>
            </w:r>
          </w:p>
          <w:p w:rsidR="008D4B3B" w:rsidRPr="000E5215" w:rsidRDefault="008D4B3B" w:rsidP="00492DD6">
            <w:pPr>
              <w:pStyle w:val="NoSpacing"/>
              <w:numPr>
                <w:ilvl w:val="0"/>
                <w:numId w:val="5"/>
              </w:numPr>
              <w:rPr>
                <w:rFonts w:ascii="Times New Roman" w:hAnsi="Times New Roman"/>
                <w:sz w:val="24"/>
                <w:szCs w:val="24"/>
              </w:rPr>
            </w:pPr>
            <w:r w:rsidRPr="00586303">
              <w:rPr>
                <w:rFonts w:ascii="Times New Roman" w:hAnsi="Times New Roman"/>
                <w:sz w:val="24"/>
                <w:szCs w:val="24"/>
              </w:rPr>
              <w:t>būstas</w:t>
            </w:r>
            <w:r w:rsidRPr="000E5215">
              <w:rPr>
                <w:rFonts w:ascii="Times New Roman" w:hAnsi="Times New Roman"/>
                <w:sz w:val="24"/>
                <w:szCs w:val="24"/>
              </w:rPr>
              <w:t xml:space="preserve"> yra gyvenamoje vietovėje, kurioje nėra ugdymo įstaigos</w:t>
            </w:r>
            <w:r>
              <w:rPr>
                <w:rFonts w:ascii="Times New Roman" w:hAnsi="Times New Roman"/>
                <w:sz w:val="24"/>
                <w:szCs w:val="24"/>
              </w:rPr>
              <w:t>*</w:t>
            </w:r>
            <w:r w:rsidRPr="000E5215">
              <w:rPr>
                <w:rFonts w:ascii="Times New Roman" w:hAnsi="Times New Roman"/>
                <w:sz w:val="24"/>
                <w:szCs w:val="24"/>
              </w:rPr>
              <w:t>.</w:t>
            </w:r>
          </w:p>
        </w:tc>
        <w:tc>
          <w:tcPr>
            <w:tcW w:w="3250" w:type="dxa"/>
          </w:tcPr>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maksimalus balas – 5:</w:t>
            </w:r>
          </w:p>
          <w:p w:rsidR="008D4B3B" w:rsidRPr="000E5215" w:rsidRDefault="008D4B3B" w:rsidP="00904126">
            <w:pPr>
              <w:pStyle w:val="NoSpacing"/>
              <w:jc w:val="center"/>
              <w:rPr>
                <w:rFonts w:ascii="Times New Roman" w:hAnsi="Times New Roman"/>
                <w:sz w:val="24"/>
                <w:szCs w:val="24"/>
              </w:rPr>
            </w:pPr>
          </w:p>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5</w:t>
            </w:r>
          </w:p>
          <w:p w:rsidR="008D4B3B" w:rsidRPr="000E5215" w:rsidRDefault="008D4B3B" w:rsidP="00904126">
            <w:pPr>
              <w:pStyle w:val="NoSpacing"/>
              <w:jc w:val="center"/>
              <w:rPr>
                <w:rFonts w:ascii="Times New Roman" w:hAnsi="Times New Roman"/>
                <w:sz w:val="24"/>
                <w:szCs w:val="24"/>
              </w:rPr>
            </w:pPr>
          </w:p>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0</w:t>
            </w:r>
          </w:p>
        </w:tc>
      </w:tr>
      <w:tr w:rsidR="008D4B3B" w:rsidRPr="000E5215" w:rsidTr="00904126">
        <w:trPr>
          <w:trHeight w:val="264"/>
          <w:jc w:val="center"/>
        </w:trPr>
        <w:tc>
          <w:tcPr>
            <w:tcW w:w="691" w:type="dxa"/>
          </w:tcPr>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5.</w:t>
            </w:r>
          </w:p>
        </w:tc>
        <w:tc>
          <w:tcPr>
            <w:tcW w:w="5552" w:type="dxa"/>
          </w:tcPr>
          <w:p w:rsidR="008D4B3B" w:rsidRPr="000E5215" w:rsidRDefault="008D4B3B" w:rsidP="00904126">
            <w:pPr>
              <w:pStyle w:val="NoSpacing"/>
              <w:rPr>
                <w:rFonts w:ascii="Times New Roman" w:hAnsi="Times New Roman"/>
                <w:sz w:val="24"/>
                <w:szCs w:val="24"/>
              </w:rPr>
            </w:pPr>
            <w:r w:rsidRPr="000E5215">
              <w:rPr>
                <w:rFonts w:ascii="Times New Roman" w:hAnsi="Times New Roman"/>
                <w:sz w:val="24"/>
                <w:szCs w:val="24"/>
              </w:rPr>
              <w:t>Maksimalus bendras balas</w:t>
            </w:r>
          </w:p>
        </w:tc>
        <w:tc>
          <w:tcPr>
            <w:tcW w:w="3250" w:type="dxa"/>
          </w:tcPr>
          <w:p w:rsidR="008D4B3B" w:rsidRPr="000E5215" w:rsidRDefault="008D4B3B" w:rsidP="00904126">
            <w:pPr>
              <w:pStyle w:val="NoSpacing"/>
              <w:jc w:val="center"/>
              <w:rPr>
                <w:rFonts w:ascii="Times New Roman" w:hAnsi="Times New Roman"/>
                <w:sz w:val="24"/>
                <w:szCs w:val="24"/>
              </w:rPr>
            </w:pPr>
            <w:r w:rsidRPr="000E5215">
              <w:rPr>
                <w:rFonts w:ascii="Times New Roman" w:hAnsi="Times New Roman"/>
                <w:sz w:val="24"/>
                <w:szCs w:val="24"/>
              </w:rPr>
              <w:t>100</w:t>
            </w:r>
          </w:p>
        </w:tc>
      </w:tr>
    </w:tbl>
    <w:p w:rsidR="008D4B3B" w:rsidRPr="000E5215" w:rsidRDefault="008D4B3B" w:rsidP="00A42EEC">
      <w:pPr>
        <w:pStyle w:val="BodyText"/>
        <w:spacing w:after="0"/>
        <w:jc w:val="both"/>
        <w:rPr>
          <w:lang w:val="lt-LT"/>
        </w:rPr>
      </w:pPr>
      <w:r>
        <w:rPr>
          <w:lang w:val="lt-LT"/>
        </w:rPr>
        <w:t xml:space="preserve">*- gyvenamoji vietovė neturi būti nutolusi daugiau kaip 8 km nuo Traupio mstl. </w:t>
      </w:r>
    </w:p>
    <w:p w:rsidR="008D4B3B" w:rsidRPr="000E5215" w:rsidRDefault="008D4B3B" w:rsidP="00A42EEC">
      <w:pPr>
        <w:spacing w:line="360" w:lineRule="auto"/>
        <w:ind w:firstLine="1298"/>
        <w:rPr>
          <w:lang w:val="lt-LT"/>
        </w:rPr>
      </w:pPr>
      <w:r w:rsidRPr="000E5215">
        <w:rPr>
          <w:lang w:val="lt-LT"/>
        </w:rPr>
        <w:t>4</w:t>
      </w:r>
      <w:r>
        <w:rPr>
          <w:lang w:val="lt-LT"/>
        </w:rPr>
        <w:t>6</w:t>
      </w:r>
      <w:r w:rsidRPr="000E5215">
        <w:rPr>
          <w:lang w:val="lt-LT"/>
        </w:rPr>
        <w:t>.</w:t>
      </w:r>
      <w:r w:rsidRPr="000E5215">
        <w:rPr>
          <w:i/>
          <w:lang w:val="lt-LT"/>
        </w:rPr>
        <w:t xml:space="preserve"> </w:t>
      </w:r>
      <w:r w:rsidRPr="000E5215">
        <w:rPr>
          <w:lang w:val="lt-LT"/>
        </w:rPr>
        <w:t>Ekonominio naudingumo nustatymas:</w:t>
      </w:r>
    </w:p>
    <w:p w:rsidR="008D4B3B" w:rsidRPr="000E5215" w:rsidRDefault="008D4B3B" w:rsidP="00492DD6">
      <w:pPr>
        <w:spacing w:line="360" w:lineRule="auto"/>
        <w:ind w:firstLine="1298"/>
        <w:rPr>
          <w:lang w:val="lt-LT"/>
        </w:rPr>
      </w:pPr>
      <w:r w:rsidRPr="000E5215">
        <w:rPr>
          <w:lang w:val="lt-LT"/>
        </w:rPr>
        <w:t>4</w:t>
      </w:r>
      <w:r>
        <w:rPr>
          <w:lang w:val="lt-LT"/>
        </w:rPr>
        <w:t>6</w:t>
      </w:r>
      <w:r w:rsidRPr="000E5215">
        <w:rPr>
          <w:lang w:val="lt-LT"/>
        </w:rPr>
        <w:t xml:space="preserve">.1. Ekonominis naudingumas (EN) apskaičiuojamas sudedant pasiūlymo kainos (K) ir kitų kriterijų – techninės būklės (T), bendro naudingo ploto (P) ir būsto vietos (V) balus: </w:t>
      </w:r>
    </w:p>
    <w:p w:rsidR="008D4B3B" w:rsidRPr="000E5215" w:rsidRDefault="008D4B3B" w:rsidP="00492DD6">
      <w:pPr>
        <w:ind w:firstLine="1298"/>
        <w:jc w:val="center"/>
        <w:rPr>
          <w:lang w:val="lt-LT"/>
        </w:rPr>
      </w:pPr>
      <w:r w:rsidRPr="000E5215">
        <w:rPr>
          <w:lang w:val="lt-LT"/>
        </w:rPr>
        <w:t>EN = K + T + P + V</w:t>
      </w:r>
    </w:p>
    <w:p w:rsidR="008D4B3B" w:rsidRPr="000E5215" w:rsidRDefault="008D4B3B" w:rsidP="00492DD6">
      <w:pPr>
        <w:ind w:firstLine="1298"/>
        <w:jc w:val="center"/>
        <w:rPr>
          <w:lang w:val="lt-LT"/>
        </w:rPr>
      </w:pPr>
    </w:p>
    <w:p w:rsidR="008D4B3B" w:rsidRPr="000E5215" w:rsidRDefault="008D4B3B" w:rsidP="00492DD6">
      <w:pPr>
        <w:spacing w:line="360" w:lineRule="auto"/>
        <w:ind w:firstLine="1298"/>
        <w:jc w:val="both"/>
        <w:rPr>
          <w:lang w:val="lt-LT"/>
        </w:rPr>
      </w:pPr>
      <w:r w:rsidRPr="000E5215">
        <w:rPr>
          <w:lang w:val="lt-LT"/>
        </w:rPr>
        <w:t>4</w:t>
      </w:r>
      <w:r>
        <w:rPr>
          <w:lang w:val="lt-LT"/>
        </w:rPr>
        <w:t>6</w:t>
      </w:r>
      <w:r w:rsidRPr="000E5215">
        <w:rPr>
          <w:lang w:val="lt-LT"/>
        </w:rPr>
        <w:t xml:space="preserve">.2. Pasiūlymo kainos balas apskaičiuojamas siūlomo parduoti </w:t>
      </w:r>
      <w:r>
        <w:rPr>
          <w:lang w:val="lt-LT"/>
        </w:rPr>
        <w:t xml:space="preserve">būsto </w:t>
      </w:r>
      <w:r w:rsidRPr="000E5215">
        <w:rPr>
          <w:lang w:val="lt-LT"/>
        </w:rPr>
        <w:t xml:space="preserve">(jei siūlomas </w:t>
      </w:r>
      <w:r>
        <w:rPr>
          <w:lang w:val="lt-LT"/>
        </w:rPr>
        <w:t xml:space="preserve">būstas </w:t>
      </w:r>
      <w:r w:rsidRPr="000E5215">
        <w:rPr>
          <w:lang w:val="lt-LT"/>
        </w:rPr>
        <w:t>su priklausiniais ar (ir) žemės sklypu, tai bendra visų šių nekilnojamųjų daiktų vertė (verčių suma) vidutinę rinkos vertę</w:t>
      </w:r>
      <w:r w:rsidRPr="000E5215">
        <w:rPr>
          <w:vertAlign w:val="superscript"/>
          <w:lang w:val="lt-LT"/>
        </w:rPr>
        <w:t>1</w:t>
      </w:r>
      <w:r w:rsidRPr="000E5215">
        <w:rPr>
          <w:lang w:val="lt-LT"/>
        </w:rPr>
        <w:t xml:space="preserve"> (K</w:t>
      </w:r>
      <w:r w:rsidRPr="000E5215">
        <w:rPr>
          <w:vertAlign w:val="subscript"/>
          <w:lang w:val="lt-LT"/>
        </w:rPr>
        <w:t>vid</w:t>
      </w:r>
      <w:r w:rsidRPr="000E5215">
        <w:rPr>
          <w:lang w:val="lt-LT"/>
        </w:rPr>
        <w:t xml:space="preserve">) ir kandidato raštu pasiūlyme (vėliau – derybose) nurodytos būsto (jei siūlomas </w:t>
      </w:r>
      <w:r>
        <w:rPr>
          <w:lang w:val="lt-LT"/>
        </w:rPr>
        <w:t xml:space="preserve">būstas </w:t>
      </w:r>
      <w:r w:rsidRPr="000E5215">
        <w:rPr>
          <w:lang w:val="lt-LT"/>
        </w:rPr>
        <w:t>su priklausiniais ar (ir) žemės sklypu, tai bendra visų šių nekilnojamųjų daiktų kaina) kainos (K</w:t>
      </w:r>
      <w:r w:rsidRPr="000E5215">
        <w:rPr>
          <w:vertAlign w:val="subscript"/>
          <w:lang w:val="lt-LT"/>
        </w:rPr>
        <w:t>p</w:t>
      </w:r>
      <w:r w:rsidRPr="000E5215">
        <w:rPr>
          <w:lang w:val="lt-LT"/>
        </w:rPr>
        <w:t>) santykį dauginant iš vertinimui skirto kainos maksimalaus balo (75)</w:t>
      </w:r>
      <w:r w:rsidRPr="000E5215">
        <w:rPr>
          <w:vertAlign w:val="superscript"/>
          <w:lang w:val="lt-LT"/>
        </w:rPr>
        <w:t>2</w:t>
      </w:r>
      <w:r w:rsidRPr="000E5215">
        <w:rPr>
          <w:lang w:val="lt-LT"/>
        </w:rPr>
        <w:t>:</w:t>
      </w:r>
    </w:p>
    <w:p w:rsidR="008D4B3B" w:rsidRPr="000E5215" w:rsidRDefault="008D4B3B" w:rsidP="00492DD6">
      <w:pPr>
        <w:ind w:firstLine="1298"/>
        <w:jc w:val="center"/>
        <w:rPr>
          <w:lang w:val="lt-LT"/>
        </w:rPr>
      </w:pPr>
      <w:r w:rsidRPr="000E5215">
        <w:rPr>
          <w:lang w:val="lt-LT"/>
        </w:rPr>
        <w:t>K = K</w:t>
      </w:r>
      <w:r w:rsidRPr="000E5215">
        <w:rPr>
          <w:vertAlign w:val="subscript"/>
          <w:lang w:val="lt-LT"/>
        </w:rPr>
        <w:t xml:space="preserve">vid </w:t>
      </w:r>
      <w:r w:rsidRPr="000E5215">
        <w:rPr>
          <w:lang w:val="lt-LT"/>
        </w:rPr>
        <w:t>/ K</w:t>
      </w:r>
      <w:r w:rsidRPr="000E5215">
        <w:rPr>
          <w:vertAlign w:val="subscript"/>
          <w:lang w:val="lt-LT"/>
        </w:rPr>
        <w:t xml:space="preserve">p  </w:t>
      </w:r>
      <w:r w:rsidRPr="000E5215">
        <w:rPr>
          <w:lang w:val="lt-LT"/>
        </w:rPr>
        <w:t>x 75.</w:t>
      </w:r>
    </w:p>
    <w:p w:rsidR="008D4B3B" w:rsidRPr="000E5215" w:rsidRDefault="008D4B3B" w:rsidP="00492DD6">
      <w:pPr>
        <w:spacing w:line="360" w:lineRule="auto"/>
        <w:ind w:firstLine="1298"/>
        <w:rPr>
          <w:lang w:val="lt-LT"/>
        </w:rPr>
      </w:pPr>
    </w:p>
    <w:p w:rsidR="008D4B3B" w:rsidRPr="000E5215" w:rsidRDefault="008D4B3B" w:rsidP="00492DD6">
      <w:pPr>
        <w:spacing w:line="360" w:lineRule="auto"/>
        <w:ind w:firstLine="1298"/>
        <w:jc w:val="both"/>
        <w:rPr>
          <w:lang w:val="lt-LT"/>
        </w:rPr>
      </w:pPr>
      <w:r w:rsidRPr="000E5215">
        <w:rPr>
          <w:lang w:val="lt-LT"/>
        </w:rPr>
        <w:t>4</w:t>
      </w:r>
      <w:r>
        <w:rPr>
          <w:lang w:val="lt-LT"/>
        </w:rPr>
        <w:t>6</w:t>
      </w:r>
      <w:r w:rsidRPr="000E5215">
        <w:rPr>
          <w:lang w:val="lt-LT"/>
        </w:rPr>
        <w:t>.3. Techninės būklės vertinimo kriterijaus (T) balas skiriamas pirkimo komisijos, apžiūrėjus gyvenamąjį būstą ir surašius apžiūros aktą.</w:t>
      </w:r>
    </w:p>
    <w:p w:rsidR="008D4B3B" w:rsidRPr="000E5215" w:rsidRDefault="008D4B3B" w:rsidP="00492DD6">
      <w:pPr>
        <w:spacing w:line="360" w:lineRule="auto"/>
        <w:ind w:firstLine="1298"/>
        <w:jc w:val="both"/>
        <w:rPr>
          <w:lang w:val="lt-LT"/>
        </w:rPr>
      </w:pPr>
      <w:r w:rsidRPr="000E5215">
        <w:rPr>
          <w:lang w:val="lt-LT"/>
        </w:rPr>
        <w:t>Pastabos:</w:t>
      </w:r>
    </w:p>
    <w:p w:rsidR="008D4B3B" w:rsidRPr="000E5215" w:rsidRDefault="008D4B3B" w:rsidP="00492DD6">
      <w:pPr>
        <w:spacing w:line="360" w:lineRule="auto"/>
        <w:ind w:firstLine="1298"/>
        <w:jc w:val="both"/>
        <w:rPr>
          <w:lang w:val="lt-LT"/>
        </w:rPr>
      </w:pPr>
      <w:r w:rsidRPr="000E5215">
        <w:rPr>
          <w:vertAlign w:val="superscript"/>
          <w:lang w:val="lt-LT"/>
        </w:rPr>
        <w:t>1</w:t>
      </w:r>
      <w:r w:rsidRPr="000E5215">
        <w:rPr>
          <w:lang w:val="lt-LT"/>
        </w:rPr>
        <w:t xml:space="preserve"> – vidutinė rinkos vertė nustatoma pagal VĮ Registr</w:t>
      </w:r>
      <w:r>
        <w:rPr>
          <w:lang w:val="lt-LT"/>
        </w:rPr>
        <w:t>ų</w:t>
      </w:r>
      <w:r w:rsidRPr="000E5215">
        <w:rPr>
          <w:lang w:val="lt-LT"/>
        </w:rPr>
        <w:t xml:space="preserve"> centro svetainėje pateikiamą nekilnojamojo daikto vidutinę rinkos kainą (pagal unikalų numerį);</w:t>
      </w:r>
    </w:p>
    <w:p w:rsidR="008D4B3B" w:rsidRPr="000E5215" w:rsidRDefault="008D4B3B" w:rsidP="00492DD6">
      <w:pPr>
        <w:spacing w:line="360" w:lineRule="auto"/>
        <w:ind w:firstLine="1298"/>
        <w:jc w:val="both"/>
        <w:rPr>
          <w:lang w:val="lt-LT"/>
        </w:rPr>
      </w:pPr>
      <w:r w:rsidRPr="000E5215">
        <w:rPr>
          <w:vertAlign w:val="superscript"/>
          <w:lang w:val="lt-LT"/>
        </w:rPr>
        <w:t>2</w:t>
      </w:r>
      <w:r w:rsidRPr="000E5215">
        <w:rPr>
          <w:lang w:val="lt-LT"/>
        </w:rPr>
        <w:t xml:space="preserve"> – jei kandidato siūloma būsto kaina (K</w:t>
      </w:r>
      <w:r w:rsidRPr="000E5215">
        <w:rPr>
          <w:vertAlign w:val="subscript"/>
          <w:lang w:val="lt-LT"/>
        </w:rPr>
        <w:t>p</w:t>
      </w:r>
      <w:r w:rsidRPr="000E5215">
        <w:rPr>
          <w:lang w:val="lt-LT"/>
        </w:rPr>
        <w:t>) yra mažesnė už vidutinę rinkos vertę (K</w:t>
      </w:r>
      <w:r w:rsidRPr="000E5215">
        <w:rPr>
          <w:vertAlign w:val="subscript"/>
          <w:lang w:val="lt-LT"/>
        </w:rPr>
        <w:t>vid</w:t>
      </w:r>
      <w:r w:rsidRPr="000E5215">
        <w:rPr>
          <w:lang w:val="lt-LT"/>
        </w:rPr>
        <w:t>), tai laikoma, kad pasiūlymo kainos balas (K) yra lygus 75.</w:t>
      </w:r>
    </w:p>
    <w:p w:rsidR="008D4B3B" w:rsidRPr="000E5215" w:rsidRDefault="008D4B3B" w:rsidP="00A42EEC">
      <w:pPr>
        <w:pStyle w:val="NoSpacing"/>
        <w:jc w:val="center"/>
        <w:rPr>
          <w:rFonts w:ascii="Times New Roman" w:hAnsi="Times New Roman"/>
          <w:b/>
          <w:sz w:val="24"/>
          <w:szCs w:val="24"/>
        </w:rPr>
      </w:pPr>
    </w:p>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VI SKYRIUS</w:t>
      </w:r>
    </w:p>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PRETENZIJŲ PATEIKIMAS IR NAGRINĖJIMAS</w:t>
      </w:r>
    </w:p>
    <w:p w:rsidR="008D4B3B" w:rsidRPr="000E5215" w:rsidRDefault="008D4B3B" w:rsidP="00A42EEC">
      <w:pPr>
        <w:pStyle w:val="NoSpacing"/>
        <w:rPr>
          <w:rFonts w:ascii="Times New Roman" w:hAnsi="Times New Roman"/>
          <w:b/>
          <w:sz w:val="24"/>
          <w:szCs w:val="24"/>
        </w:rPr>
      </w:pPr>
    </w:p>
    <w:p w:rsidR="008D4B3B" w:rsidRPr="000E5215" w:rsidRDefault="008D4B3B"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4</w:t>
      </w:r>
      <w:r>
        <w:rPr>
          <w:rFonts w:ascii="Times New Roman" w:hAnsi="Times New Roman"/>
          <w:sz w:val="24"/>
          <w:szCs w:val="24"/>
        </w:rPr>
        <w:t>7</w:t>
      </w:r>
      <w:r w:rsidRPr="000E5215">
        <w:rPr>
          <w:rFonts w:ascii="Times New Roman" w:hAnsi="Times New Roman"/>
          <w:sz w:val="24"/>
          <w:szCs w:val="24"/>
        </w:rPr>
        <w:t>. Kiekvienas pirkimu suinteresuotas kandidatas, kuris mano, kad Komisija nesilaikė Aprašo nuostatų ir pažeidė jo teisėtus interesus, turi teisę raštu per 5 darbo dienas nuo informacijos apie priimtą sprendimą raštu išsiuntimo kandidatams dienos, pareikšti Komisijai pretenziją.</w:t>
      </w:r>
    </w:p>
    <w:p w:rsidR="008D4B3B" w:rsidRDefault="008D4B3B"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48</w:t>
      </w:r>
      <w:r w:rsidRPr="000E5215">
        <w:rPr>
          <w:rFonts w:ascii="Times New Roman" w:hAnsi="Times New Roman"/>
          <w:sz w:val="24"/>
          <w:szCs w:val="24"/>
        </w:rPr>
        <w:t xml:space="preserve">. </w:t>
      </w:r>
      <w:r>
        <w:rPr>
          <w:rFonts w:ascii="Times New Roman" w:hAnsi="Times New Roman"/>
          <w:sz w:val="24"/>
          <w:szCs w:val="24"/>
        </w:rPr>
        <w:t xml:space="preserve">Savivaldybės administracijos direktorius </w:t>
      </w:r>
      <w:r w:rsidRPr="000E5215">
        <w:rPr>
          <w:rFonts w:ascii="Times New Roman" w:hAnsi="Times New Roman"/>
          <w:sz w:val="24"/>
          <w:szCs w:val="24"/>
        </w:rPr>
        <w:t>išnagrinėja pretenzijas ir priima motyvuotą sprendimą ne vėliau kaip per 5 darbo dienas nuo pretenzijos gavimo dienos</w:t>
      </w:r>
      <w:r>
        <w:rPr>
          <w:rFonts w:ascii="Times New Roman" w:hAnsi="Times New Roman"/>
          <w:sz w:val="24"/>
          <w:szCs w:val="24"/>
        </w:rPr>
        <w:t xml:space="preserve"> ir</w:t>
      </w:r>
      <w:r w:rsidRPr="000E5215">
        <w:rPr>
          <w:rFonts w:ascii="Times New Roman" w:hAnsi="Times New Roman"/>
          <w:sz w:val="24"/>
          <w:szCs w:val="24"/>
        </w:rPr>
        <w:t xml:space="preserve"> ne vėliau kaip kitą darbo dieną raštu praneša pretenziją pateikusiam kandidatui ir kitiems derybose dalyvavusiems kandidatams apie priimtą sprendimą.</w:t>
      </w:r>
    </w:p>
    <w:p w:rsidR="008D4B3B" w:rsidRDefault="008D4B3B"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49. Pretenzija, pateikta praleidus šio aprašo 47 punkte nustatytą terminą, grąžinama ją pateikusiam kandidatui.</w:t>
      </w:r>
    </w:p>
    <w:p w:rsidR="008D4B3B" w:rsidRPr="000E5215" w:rsidRDefault="008D4B3B" w:rsidP="00A42EEC">
      <w:pPr>
        <w:pStyle w:val="NoSpacing"/>
        <w:spacing w:line="360" w:lineRule="auto"/>
        <w:ind w:firstLine="1296"/>
        <w:jc w:val="both"/>
        <w:rPr>
          <w:rFonts w:ascii="Times New Roman" w:hAnsi="Times New Roman"/>
          <w:sz w:val="24"/>
          <w:szCs w:val="24"/>
        </w:rPr>
      </w:pPr>
      <w:r>
        <w:rPr>
          <w:rFonts w:ascii="Times New Roman" w:hAnsi="Times New Roman"/>
          <w:sz w:val="24"/>
          <w:szCs w:val="24"/>
        </w:rPr>
        <w:t>50. Kandidatas Komisijos sprendimus ar sprendimus dėl išnagrinėtų pretenzijų gali apskųsti teismui.</w:t>
      </w:r>
    </w:p>
    <w:p w:rsidR="008D4B3B" w:rsidRPr="000E5215" w:rsidRDefault="008D4B3B" w:rsidP="00A42EEC">
      <w:pPr>
        <w:pStyle w:val="NoSpacing"/>
        <w:rPr>
          <w:rFonts w:ascii="Times New Roman" w:hAnsi="Times New Roman"/>
          <w:sz w:val="24"/>
          <w:szCs w:val="24"/>
        </w:rPr>
      </w:pPr>
    </w:p>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VII SKYRIUS </w:t>
      </w:r>
    </w:p>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PIRKIMO SUTARTIS</w:t>
      </w:r>
    </w:p>
    <w:p w:rsidR="008D4B3B" w:rsidRPr="000E5215" w:rsidRDefault="008D4B3B" w:rsidP="00A42EEC">
      <w:pPr>
        <w:pStyle w:val="NoSpacing"/>
        <w:jc w:val="both"/>
        <w:rPr>
          <w:rFonts w:ascii="Times New Roman" w:hAnsi="Times New Roman"/>
          <w:sz w:val="24"/>
          <w:szCs w:val="24"/>
        </w:rPr>
      </w:pPr>
    </w:p>
    <w:p w:rsidR="008D4B3B" w:rsidRPr="000E5215" w:rsidRDefault="008D4B3B" w:rsidP="00A42EEC">
      <w:pPr>
        <w:pStyle w:val="NoSpacing"/>
        <w:spacing w:line="360" w:lineRule="auto"/>
        <w:ind w:firstLine="1298"/>
        <w:jc w:val="both"/>
        <w:rPr>
          <w:rFonts w:ascii="Times New Roman" w:hAnsi="Times New Roman"/>
          <w:sz w:val="24"/>
          <w:szCs w:val="24"/>
        </w:rPr>
      </w:pPr>
      <w:r>
        <w:rPr>
          <w:rFonts w:ascii="Times New Roman" w:hAnsi="Times New Roman"/>
          <w:sz w:val="24"/>
          <w:szCs w:val="24"/>
        </w:rPr>
        <w:t>51</w:t>
      </w:r>
      <w:r w:rsidRPr="000E5215">
        <w:rPr>
          <w:rFonts w:ascii="Times New Roman" w:hAnsi="Times New Roman"/>
          <w:sz w:val="24"/>
          <w:szCs w:val="24"/>
        </w:rPr>
        <w:t>. Savivaldybės administracijos direktorius, atsižvelgdamas į Komisijos sprendimą dėl derybas laimėjusio kandidato, pateikia Anykščių rajono savivaldybės tarybai tvirtinti sprendimo pirkti būstą nuosavybėn projektą. Savivaldybės administracijos direktorius per 3 darbo dienas nuo Anykščių rajono savivaldybės tarybos sprendimo įsigaliojimo derybas laimėjusiam k</w:t>
      </w:r>
      <w:r>
        <w:rPr>
          <w:rFonts w:ascii="Times New Roman" w:hAnsi="Times New Roman"/>
          <w:sz w:val="24"/>
          <w:szCs w:val="24"/>
        </w:rPr>
        <w:t>andidatui išsiunčia kvietimą sud</w:t>
      </w:r>
      <w:r w:rsidRPr="000E5215">
        <w:rPr>
          <w:rFonts w:ascii="Times New Roman" w:hAnsi="Times New Roman"/>
          <w:sz w:val="24"/>
          <w:szCs w:val="24"/>
        </w:rPr>
        <w:t>aryti pirkimo</w:t>
      </w:r>
      <w:r>
        <w:rPr>
          <w:rFonts w:ascii="Times New Roman" w:hAnsi="Times New Roman"/>
          <w:sz w:val="24"/>
          <w:szCs w:val="24"/>
        </w:rPr>
        <w:t>-pardavimo</w:t>
      </w:r>
      <w:r w:rsidRPr="000E5215">
        <w:rPr>
          <w:rFonts w:ascii="Times New Roman" w:hAnsi="Times New Roman"/>
          <w:sz w:val="24"/>
          <w:szCs w:val="24"/>
        </w:rPr>
        <w:t xml:space="preserve"> sutartį.</w:t>
      </w:r>
    </w:p>
    <w:p w:rsidR="008D4B3B" w:rsidRDefault="008D4B3B" w:rsidP="00A42EEC">
      <w:pPr>
        <w:pStyle w:val="NoSpacing"/>
        <w:spacing w:line="360" w:lineRule="auto"/>
        <w:ind w:firstLine="1298"/>
        <w:jc w:val="both"/>
        <w:rPr>
          <w:rFonts w:ascii="Times New Roman" w:hAnsi="Times New Roman"/>
          <w:sz w:val="24"/>
          <w:szCs w:val="24"/>
        </w:rPr>
      </w:pPr>
      <w:r w:rsidRPr="000E5215">
        <w:rPr>
          <w:rFonts w:ascii="Times New Roman" w:hAnsi="Times New Roman"/>
          <w:sz w:val="24"/>
          <w:szCs w:val="24"/>
        </w:rPr>
        <w:t>5</w:t>
      </w:r>
      <w:r>
        <w:rPr>
          <w:rFonts w:ascii="Times New Roman" w:hAnsi="Times New Roman"/>
          <w:sz w:val="24"/>
          <w:szCs w:val="24"/>
        </w:rPr>
        <w:t>2</w:t>
      </w:r>
      <w:r w:rsidRPr="000E5215">
        <w:rPr>
          <w:rFonts w:ascii="Times New Roman" w:hAnsi="Times New Roman"/>
          <w:sz w:val="24"/>
          <w:szCs w:val="24"/>
        </w:rPr>
        <w:t>. Jeigu kandidatas, kuriam pasiūlyta sudaryti pirkimo</w:t>
      </w:r>
      <w:r>
        <w:rPr>
          <w:rFonts w:ascii="Times New Roman" w:hAnsi="Times New Roman"/>
          <w:sz w:val="24"/>
          <w:szCs w:val="24"/>
        </w:rPr>
        <w:t>-pardavimo</w:t>
      </w:r>
      <w:r w:rsidRPr="000E5215">
        <w:rPr>
          <w:rFonts w:ascii="Times New Roman" w:hAnsi="Times New Roman"/>
          <w:sz w:val="24"/>
          <w:szCs w:val="24"/>
        </w:rPr>
        <w:t xml:space="preserve"> sutartį, neatvyksta sudaryti pirkimo sutarties sutartu laiku, atsisako sudaryti pirkimo sutartį derybose sutartomis sąlygomis arba pirmenybės teisę įsigyti turtą realizuoja šią teisę turintys asmenys ir dėl to kandidatas negali sudaryti sutarties, laikoma, kad jis atsisakė sudaryti pirkimo sutartį. Tokiu atveju Komisija inicijuoja </w:t>
      </w:r>
      <w:r>
        <w:rPr>
          <w:rFonts w:ascii="Times New Roman" w:hAnsi="Times New Roman"/>
          <w:sz w:val="24"/>
          <w:szCs w:val="24"/>
        </w:rPr>
        <w:t>kito pagal sudarytą eilę kandidato parduodamo būsto individualų turo vertinimą.</w:t>
      </w:r>
    </w:p>
    <w:p w:rsidR="008D4B3B" w:rsidRDefault="008D4B3B" w:rsidP="00CA1C04">
      <w:pPr>
        <w:pStyle w:val="NoSpacing"/>
        <w:spacing w:line="360" w:lineRule="auto"/>
        <w:ind w:firstLine="1298"/>
        <w:jc w:val="center"/>
        <w:rPr>
          <w:rFonts w:ascii="Times New Roman" w:hAnsi="Times New Roman"/>
          <w:sz w:val="24"/>
          <w:szCs w:val="24"/>
        </w:rPr>
      </w:pPr>
      <w:r>
        <w:rPr>
          <w:rFonts w:ascii="Times New Roman" w:hAnsi="Times New Roman"/>
          <w:sz w:val="24"/>
          <w:szCs w:val="24"/>
        </w:rPr>
        <w:t>_____________________________</w:t>
      </w:r>
    </w:p>
    <w:p w:rsidR="008D4B3B" w:rsidRDefault="008D4B3B" w:rsidP="00A42EEC">
      <w:pPr>
        <w:pStyle w:val="NoSpacing"/>
        <w:spacing w:line="360" w:lineRule="auto"/>
        <w:ind w:firstLine="1298"/>
        <w:jc w:val="both"/>
        <w:rPr>
          <w:rFonts w:ascii="Times New Roman" w:hAnsi="Times New Roman"/>
          <w:sz w:val="24"/>
          <w:szCs w:val="24"/>
        </w:rPr>
      </w:pPr>
    </w:p>
    <w:p w:rsidR="008D4B3B" w:rsidRPr="000E5215" w:rsidRDefault="008D4B3B" w:rsidP="00A42EEC">
      <w:pPr>
        <w:ind w:left="3806" w:firstLine="1296"/>
        <w:jc w:val="both"/>
        <w:rPr>
          <w:lang w:val="lt-LT"/>
        </w:rPr>
      </w:pPr>
      <w:r>
        <w:rPr>
          <w:lang w:val="lt-LT"/>
        </w:rPr>
        <w:t>B</w:t>
      </w:r>
      <w:r w:rsidRPr="000E5215">
        <w:rPr>
          <w:lang w:val="lt-LT"/>
        </w:rPr>
        <w:t>ūst</w:t>
      </w:r>
      <w:r>
        <w:rPr>
          <w:lang w:val="lt-LT"/>
        </w:rPr>
        <w:t>o</w:t>
      </w:r>
      <w:r w:rsidRPr="000E5215">
        <w:rPr>
          <w:lang w:val="lt-LT"/>
        </w:rPr>
        <w:t xml:space="preserve"> pirkimo skelbiamų derybų       </w:t>
      </w:r>
    </w:p>
    <w:p w:rsidR="008D4B3B" w:rsidRPr="000E5215" w:rsidRDefault="008D4B3B" w:rsidP="00A42EEC">
      <w:pPr>
        <w:ind w:left="5102"/>
        <w:jc w:val="both"/>
        <w:rPr>
          <w:lang w:val="lt-LT"/>
        </w:rPr>
      </w:pPr>
      <w:r w:rsidRPr="000E5215">
        <w:rPr>
          <w:lang w:val="lt-LT"/>
        </w:rPr>
        <w:t>būdu sąlygų aprašo</w:t>
      </w:r>
    </w:p>
    <w:p w:rsidR="008D4B3B" w:rsidRPr="000E5215" w:rsidRDefault="008D4B3B" w:rsidP="00A42EEC">
      <w:pPr>
        <w:ind w:left="5102"/>
        <w:jc w:val="both"/>
        <w:rPr>
          <w:lang w:val="lt-LT"/>
        </w:rPr>
      </w:pPr>
      <w:r>
        <w:rPr>
          <w:lang w:val="lt-LT"/>
        </w:rPr>
        <w:t>1</w:t>
      </w:r>
      <w:r w:rsidRPr="000E5215">
        <w:rPr>
          <w:lang w:val="lt-LT"/>
        </w:rPr>
        <w:t xml:space="preserve"> priedas</w:t>
      </w:r>
    </w:p>
    <w:p w:rsidR="008D4B3B" w:rsidRPr="000E5215" w:rsidRDefault="008D4B3B" w:rsidP="00A42EEC">
      <w:pPr>
        <w:pStyle w:val="Title"/>
        <w:rPr>
          <w:b w:val="0"/>
          <w:color w:val="auto"/>
          <w:szCs w:val="24"/>
          <w:lang w:val="lt-LT"/>
        </w:rPr>
      </w:pPr>
    </w:p>
    <w:p w:rsidR="008D4B3B" w:rsidRPr="000E5215" w:rsidRDefault="008D4B3B" w:rsidP="00A42EEC">
      <w:pPr>
        <w:pStyle w:val="NoSpacing"/>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vertAlign w:val="superscript"/>
        </w:rPr>
        <w:t xml:space="preserve">(Siūlytojo rekvizitai – </w:t>
      </w:r>
      <w:r w:rsidRPr="000E5215">
        <w:rPr>
          <w:rFonts w:ascii="Times New Roman" w:hAnsi="Times New Roman"/>
          <w:sz w:val="24"/>
          <w:szCs w:val="24"/>
        </w:rPr>
        <w:t xml:space="preserve"> </w:t>
      </w:r>
      <w:r w:rsidRPr="000E5215">
        <w:rPr>
          <w:rFonts w:ascii="Times New Roman" w:hAnsi="Times New Roman"/>
          <w:sz w:val="24"/>
          <w:szCs w:val="24"/>
          <w:vertAlign w:val="superscript"/>
        </w:rPr>
        <w:t>vardas, pavardė, asmens kodas arba juridinio asmens pavadinimas, kodas)</w:t>
      </w:r>
    </w:p>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8D4B3B" w:rsidRPr="000E5215" w:rsidRDefault="008D4B3B" w:rsidP="00A42EEC">
      <w:pPr>
        <w:pStyle w:val="NoSpacing"/>
        <w:jc w:val="center"/>
        <w:rPr>
          <w:rFonts w:ascii="Times New Roman" w:hAnsi="Times New Roman"/>
          <w:sz w:val="24"/>
          <w:szCs w:val="24"/>
          <w:vertAlign w:val="superscript"/>
        </w:rPr>
      </w:pPr>
      <w:r w:rsidRPr="000E5215">
        <w:rPr>
          <w:rFonts w:ascii="Times New Roman" w:hAnsi="Times New Roman"/>
          <w:sz w:val="24"/>
          <w:szCs w:val="24"/>
          <w:vertAlign w:val="superscript"/>
        </w:rPr>
        <w:t>(adresas, telefonas, el. paštas)</w:t>
      </w:r>
    </w:p>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8D4B3B" w:rsidRPr="000E5215" w:rsidRDefault="008D4B3B" w:rsidP="00A42EEC">
      <w:pPr>
        <w:pStyle w:val="NoSpacing"/>
        <w:jc w:val="center"/>
        <w:rPr>
          <w:rFonts w:ascii="Times New Roman" w:hAnsi="Times New Roman"/>
          <w:sz w:val="24"/>
          <w:szCs w:val="24"/>
          <w:vertAlign w:val="superscript"/>
        </w:rPr>
      </w:pPr>
      <w:r w:rsidRPr="000E5215">
        <w:rPr>
          <w:rFonts w:ascii="Times New Roman" w:hAnsi="Times New Roman"/>
          <w:sz w:val="24"/>
          <w:szCs w:val="24"/>
          <w:vertAlign w:val="superscript"/>
        </w:rPr>
        <w:t>(banko pavadinimas, kodas ir sąskaita banke)</w:t>
      </w:r>
    </w:p>
    <w:p w:rsidR="008D4B3B" w:rsidRPr="000E5215" w:rsidRDefault="008D4B3B" w:rsidP="00A42EEC">
      <w:pPr>
        <w:pStyle w:val="Title"/>
        <w:jc w:val="left"/>
        <w:rPr>
          <w:rFonts w:ascii="Times New Roman" w:hAnsi="Times New Roman"/>
          <w:b w:val="0"/>
          <w:color w:val="auto"/>
          <w:sz w:val="24"/>
          <w:szCs w:val="24"/>
          <w:lang w:val="lt-LT"/>
        </w:rPr>
      </w:pPr>
      <w:r w:rsidRPr="000E5215">
        <w:rPr>
          <w:rFonts w:ascii="Times New Roman" w:hAnsi="Times New Roman"/>
          <w:b w:val="0"/>
          <w:color w:val="auto"/>
          <w:sz w:val="24"/>
          <w:szCs w:val="24"/>
          <w:lang w:val="lt-LT"/>
        </w:rPr>
        <w:t>Būst</w:t>
      </w:r>
      <w:r>
        <w:rPr>
          <w:rFonts w:ascii="Times New Roman" w:hAnsi="Times New Roman"/>
          <w:b w:val="0"/>
          <w:color w:val="auto"/>
          <w:sz w:val="24"/>
          <w:szCs w:val="24"/>
          <w:lang w:val="lt-LT"/>
        </w:rPr>
        <w:t>o</w:t>
      </w:r>
      <w:r w:rsidRPr="000E5215">
        <w:rPr>
          <w:rFonts w:ascii="Times New Roman" w:hAnsi="Times New Roman"/>
          <w:b w:val="0"/>
          <w:color w:val="auto"/>
          <w:sz w:val="24"/>
          <w:szCs w:val="24"/>
          <w:lang w:val="lt-LT"/>
        </w:rPr>
        <w:t xml:space="preserve"> pirkimo komisijai</w:t>
      </w:r>
    </w:p>
    <w:p w:rsidR="008D4B3B" w:rsidRPr="000E5215" w:rsidRDefault="008D4B3B" w:rsidP="00A42EEC">
      <w:pPr>
        <w:pStyle w:val="Title"/>
        <w:rPr>
          <w:rFonts w:ascii="Times New Roman" w:hAnsi="Times New Roman"/>
          <w:color w:val="auto"/>
          <w:sz w:val="24"/>
          <w:szCs w:val="24"/>
          <w:lang w:val="lt-LT"/>
        </w:rPr>
      </w:pPr>
      <w:r w:rsidRPr="000E5215">
        <w:rPr>
          <w:rFonts w:ascii="Times New Roman" w:hAnsi="Times New Roman"/>
          <w:color w:val="auto"/>
          <w:sz w:val="24"/>
          <w:szCs w:val="24"/>
          <w:lang w:val="lt-LT"/>
        </w:rPr>
        <w:t>(forma)</w:t>
      </w:r>
    </w:p>
    <w:p w:rsidR="008D4B3B" w:rsidRPr="000E5215" w:rsidRDefault="008D4B3B" w:rsidP="00A42EEC">
      <w:pPr>
        <w:pStyle w:val="Title"/>
        <w:rPr>
          <w:rFonts w:ascii="Times New Roman" w:hAnsi="Times New Roman"/>
          <w:color w:val="auto"/>
          <w:sz w:val="24"/>
          <w:szCs w:val="24"/>
          <w:lang w:val="lt-LT"/>
        </w:rPr>
      </w:pPr>
      <w:r w:rsidRPr="000E5215">
        <w:rPr>
          <w:rFonts w:ascii="Times New Roman" w:hAnsi="Times New Roman"/>
          <w:color w:val="auto"/>
          <w:sz w:val="24"/>
          <w:szCs w:val="24"/>
          <w:lang w:val="lt-LT"/>
        </w:rPr>
        <w:t xml:space="preserve">PARAIŠKA </w:t>
      </w:r>
    </w:p>
    <w:p w:rsidR="008D4B3B" w:rsidRPr="000E5215" w:rsidRDefault="008D4B3B" w:rsidP="00A42EEC">
      <w:pPr>
        <w:jc w:val="center"/>
        <w:rPr>
          <w:lang w:val="lt-LT"/>
        </w:rPr>
      </w:pPr>
      <w:r w:rsidRPr="000E5215">
        <w:rPr>
          <w:lang w:val="lt-LT"/>
        </w:rPr>
        <w:t>____________________</w:t>
      </w:r>
    </w:p>
    <w:p w:rsidR="008D4B3B" w:rsidRPr="000E5215" w:rsidRDefault="008D4B3B" w:rsidP="00A42EEC">
      <w:pPr>
        <w:jc w:val="center"/>
        <w:rPr>
          <w:vertAlign w:val="superscript"/>
          <w:lang w:val="lt-LT"/>
        </w:rPr>
      </w:pPr>
      <w:r w:rsidRPr="000E5215">
        <w:rPr>
          <w:vertAlign w:val="superscript"/>
          <w:lang w:val="lt-LT"/>
        </w:rPr>
        <w:t>(data)</w:t>
      </w:r>
    </w:p>
    <w:p w:rsidR="008D4B3B" w:rsidRPr="000E5215" w:rsidRDefault="008D4B3B" w:rsidP="00A42EEC">
      <w:pPr>
        <w:pStyle w:val="NoSpacing"/>
        <w:spacing w:line="360" w:lineRule="auto"/>
        <w:ind w:firstLine="1296"/>
        <w:rPr>
          <w:rFonts w:ascii="Times New Roman" w:hAnsi="Times New Roman"/>
          <w:b/>
          <w:sz w:val="24"/>
          <w:szCs w:val="24"/>
        </w:rPr>
      </w:pPr>
      <w:r w:rsidRPr="000E5215">
        <w:rPr>
          <w:rFonts w:ascii="Times New Roman" w:hAnsi="Times New Roman"/>
          <w:b/>
          <w:sz w:val="24"/>
          <w:szCs w:val="24"/>
        </w:rPr>
        <w:t xml:space="preserve">Parduodamo </w:t>
      </w:r>
      <w:r>
        <w:rPr>
          <w:rFonts w:ascii="Times New Roman" w:hAnsi="Times New Roman"/>
          <w:b/>
          <w:sz w:val="24"/>
          <w:szCs w:val="24"/>
        </w:rPr>
        <w:t xml:space="preserve">būsto </w:t>
      </w:r>
      <w:r w:rsidRPr="000E5215">
        <w:rPr>
          <w:rFonts w:ascii="Times New Roman" w:hAnsi="Times New Roman"/>
          <w:b/>
          <w:sz w:val="24"/>
          <w:szCs w:val="24"/>
        </w:rPr>
        <w:t>rekvizitai</w:t>
      </w:r>
    </w:p>
    <w:p w:rsidR="008D4B3B" w:rsidRPr="000E5215" w:rsidRDefault="008D4B3B"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Adresas ______________________________________________________________</w:t>
      </w:r>
    </w:p>
    <w:p w:rsidR="008D4B3B" w:rsidRPr="000E5215" w:rsidRDefault="008D4B3B" w:rsidP="00DC7FDE">
      <w:pPr>
        <w:pStyle w:val="NoSpacing"/>
        <w:spacing w:line="360" w:lineRule="auto"/>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8D4B3B" w:rsidRPr="000E5215" w:rsidRDefault="008D4B3B" w:rsidP="00A42EEC">
      <w:pPr>
        <w:pStyle w:val="NoSpacing"/>
        <w:spacing w:line="360" w:lineRule="auto"/>
        <w:rPr>
          <w:rFonts w:ascii="Times New Roman" w:hAnsi="Times New Roman"/>
          <w:sz w:val="24"/>
          <w:szCs w:val="24"/>
        </w:rPr>
      </w:pPr>
      <w:r w:rsidRPr="000E5215">
        <w:rPr>
          <w:rFonts w:ascii="Times New Roman" w:hAnsi="Times New Roman"/>
          <w:sz w:val="16"/>
          <w:szCs w:val="16"/>
        </w:rPr>
        <w:t xml:space="preserve">                    </w:t>
      </w:r>
      <w:r w:rsidRPr="000E5215">
        <w:rPr>
          <w:rFonts w:ascii="Times New Roman" w:hAnsi="Times New Roman"/>
          <w:sz w:val="16"/>
          <w:szCs w:val="16"/>
        </w:rPr>
        <w:tab/>
      </w:r>
      <w:r w:rsidRPr="000E5215">
        <w:rPr>
          <w:rFonts w:ascii="Times New Roman" w:hAnsi="Times New Roman"/>
          <w:sz w:val="16"/>
          <w:szCs w:val="16"/>
        </w:rPr>
        <w:tab/>
      </w:r>
      <w:r w:rsidRPr="000E5215">
        <w:rPr>
          <w:rFonts w:ascii="Times New Roman" w:hAnsi="Times New Roman"/>
          <w:sz w:val="16"/>
          <w:szCs w:val="16"/>
        </w:rPr>
        <w:tab/>
      </w:r>
      <w:r w:rsidRPr="000E5215">
        <w:rPr>
          <w:rFonts w:ascii="Times New Roman" w:hAnsi="Times New Roman"/>
          <w:sz w:val="16"/>
          <w:szCs w:val="16"/>
        </w:rPr>
        <w:tab/>
      </w:r>
      <w:r w:rsidRPr="000E5215">
        <w:rPr>
          <w:rFonts w:ascii="Times New Roman" w:hAnsi="Times New Roman"/>
          <w:sz w:val="16"/>
          <w:szCs w:val="16"/>
        </w:rPr>
        <w:tab/>
      </w:r>
      <w:r w:rsidRPr="000E5215">
        <w:rPr>
          <w:rFonts w:ascii="Times New Roman" w:hAnsi="Times New Roman"/>
          <w:sz w:val="16"/>
          <w:szCs w:val="16"/>
        </w:rPr>
        <w:tab/>
      </w:r>
    </w:p>
    <w:p w:rsidR="008D4B3B" w:rsidRPr="000E5215" w:rsidRDefault="008D4B3B" w:rsidP="00A42EEC">
      <w:pPr>
        <w:pStyle w:val="NoSpacing"/>
        <w:spacing w:line="360" w:lineRule="auto"/>
        <w:rPr>
          <w:rFonts w:ascii="Times New Roman" w:hAnsi="Times New Roman"/>
          <w:sz w:val="24"/>
          <w:szCs w:val="24"/>
        </w:rPr>
      </w:pPr>
      <w:r w:rsidRPr="000E5215">
        <w:rPr>
          <w:rFonts w:ascii="Times New Roman" w:hAnsi="Times New Roman"/>
          <w:sz w:val="24"/>
          <w:szCs w:val="24"/>
        </w:rPr>
        <w:t>pirkimo  Nr. __________________ , bendras naudingas plotas________________ kv. m</w:t>
      </w:r>
    </w:p>
    <w:p w:rsidR="008D4B3B" w:rsidRPr="000E5215" w:rsidRDefault="008D4B3B" w:rsidP="00A42EEC">
      <w:pPr>
        <w:pStyle w:val="NoSpacing"/>
        <w:spacing w:line="360" w:lineRule="auto"/>
        <w:ind w:firstLine="1296"/>
        <w:rPr>
          <w:rFonts w:ascii="Times New Roman" w:hAnsi="Times New Roman"/>
          <w:sz w:val="16"/>
          <w:szCs w:val="16"/>
        </w:rPr>
      </w:pPr>
      <w:r w:rsidRPr="000E5215">
        <w:rPr>
          <w:rFonts w:ascii="Times New Roman" w:hAnsi="Times New Roman"/>
          <w:sz w:val="16"/>
          <w:szCs w:val="16"/>
        </w:rPr>
        <w:t xml:space="preserve">                                              </w:t>
      </w:r>
      <w:r w:rsidRPr="000E5215">
        <w:rPr>
          <w:rFonts w:ascii="Times New Roman" w:hAnsi="Times New Roman"/>
          <w:sz w:val="16"/>
          <w:szCs w:val="16"/>
        </w:rPr>
        <w:tab/>
      </w:r>
    </w:p>
    <w:p w:rsidR="008D4B3B" w:rsidRPr="000E5215" w:rsidRDefault="008D4B3B" w:rsidP="00A42EEC">
      <w:pPr>
        <w:pStyle w:val="NoSpacing"/>
        <w:spacing w:line="360" w:lineRule="auto"/>
        <w:rPr>
          <w:rFonts w:ascii="Times New Roman" w:hAnsi="Times New Roman"/>
          <w:sz w:val="24"/>
          <w:szCs w:val="24"/>
        </w:rPr>
      </w:pPr>
      <w:r w:rsidRPr="000E5215">
        <w:rPr>
          <w:rFonts w:ascii="Times New Roman" w:hAnsi="Times New Roman"/>
          <w:sz w:val="24"/>
          <w:szCs w:val="24"/>
        </w:rPr>
        <w:t>kambarių skaičius __________, statybos metai _______________.</w:t>
      </w:r>
    </w:p>
    <w:p w:rsidR="008D4B3B" w:rsidRPr="000E5215" w:rsidRDefault="008D4B3B" w:rsidP="00A42EEC">
      <w:pPr>
        <w:pStyle w:val="NoSpacing"/>
        <w:spacing w:line="360" w:lineRule="auto"/>
        <w:ind w:left="1296" w:firstLine="1296"/>
        <w:rPr>
          <w:rFonts w:ascii="Times New Roman" w:hAnsi="Times New Roman"/>
          <w:sz w:val="16"/>
          <w:szCs w:val="16"/>
        </w:rPr>
      </w:pPr>
      <w:r w:rsidRPr="000E5215">
        <w:rPr>
          <w:rFonts w:ascii="Times New Roman" w:hAnsi="Times New Roman"/>
          <w:sz w:val="24"/>
          <w:szCs w:val="24"/>
        </w:rPr>
        <w:t xml:space="preserve">                               </w:t>
      </w:r>
    </w:p>
    <w:p w:rsidR="008D4B3B" w:rsidRPr="000E5215" w:rsidRDefault="008D4B3B" w:rsidP="00A42EEC">
      <w:pPr>
        <w:pStyle w:val="NoSpacing"/>
        <w:spacing w:line="360" w:lineRule="auto"/>
        <w:ind w:firstLine="1296"/>
        <w:rPr>
          <w:rFonts w:ascii="Times New Roman" w:hAnsi="Times New Roman"/>
          <w:sz w:val="24"/>
          <w:szCs w:val="24"/>
        </w:rPr>
      </w:pPr>
      <w:r>
        <w:rPr>
          <w:rFonts w:ascii="Times New Roman" w:hAnsi="Times New Roman"/>
          <w:b/>
          <w:sz w:val="24"/>
          <w:szCs w:val="24"/>
        </w:rPr>
        <w:t xml:space="preserve">Būstas </w:t>
      </w:r>
      <w:r w:rsidRPr="000E5215">
        <w:rPr>
          <w:rFonts w:ascii="Times New Roman" w:hAnsi="Times New Roman"/>
          <w:b/>
          <w:sz w:val="24"/>
          <w:szCs w:val="24"/>
        </w:rPr>
        <w:t xml:space="preserve">parduodamas su jam priskirtu žemės sklypu </w:t>
      </w:r>
      <w:r w:rsidRPr="000E5215">
        <w:rPr>
          <w:rFonts w:ascii="Times New Roman" w:hAnsi="Times New Roman"/>
          <w:sz w:val="24"/>
          <w:szCs w:val="24"/>
        </w:rPr>
        <w:t xml:space="preserve">(pažymėti x) </w:t>
      </w:r>
      <w:r w:rsidRPr="000E5215">
        <w:rPr>
          <w:rFonts w:ascii="Times New Roman" w:hAnsi="Times New Roman"/>
          <w:b/>
          <w:sz w:val="24"/>
          <w:szCs w:val="24"/>
        </w:rPr>
        <w:t xml:space="preserve">– </w:t>
      </w:r>
      <w:r w:rsidRPr="000E5215">
        <w:rPr>
          <w:rFonts w:ascii="Times New Roman" w:hAnsi="Times New Roman"/>
          <w:sz w:val="24"/>
          <w:szCs w:val="24"/>
          <w:u w:val="single"/>
        </w:rPr>
        <w:t>TAIP󠆏󠆏    NE󠆏󠆏</w:t>
      </w:r>
      <w:r w:rsidRPr="000E5215">
        <w:rPr>
          <w:rFonts w:ascii="Times New Roman" w:hAnsi="Times New Roman"/>
          <w:sz w:val="24"/>
          <w:szCs w:val="24"/>
        </w:rPr>
        <w:t xml:space="preserve">  </w:t>
      </w:r>
    </w:p>
    <w:p w:rsidR="008D4B3B" w:rsidRPr="000E5215" w:rsidRDefault="008D4B3B" w:rsidP="00A42EEC">
      <w:pPr>
        <w:pStyle w:val="NoSpacing"/>
        <w:spacing w:line="360" w:lineRule="auto"/>
        <w:ind w:firstLine="1296"/>
        <w:rPr>
          <w:rFonts w:ascii="Times New Roman" w:hAnsi="Times New Roman"/>
          <w:sz w:val="24"/>
          <w:szCs w:val="24"/>
        </w:rPr>
      </w:pPr>
      <w:r w:rsidRPr="000E5215">
        <w:rPr>
          <w:rFonts w:ascii="Times New Roman" w:hAnsi="Times New Roman"/>
          <w:b/>
          <w:sz w:val="24"/>
          <w:szCs w:val="24"/>
        </w:rPr>
        <w:t>Žemės sklypo naudojimo sąlygos</w:t>
      </w:r>
      <w:r w:rsidRPr="000E5215">
        <w:rPr>
          <w:rFonts w:ascii="Times New Roman" w:hAnsi="Times New Roman"/>
          <w:sz w:val="24"/>
          <w:szCs w:val="24"/>
        </w:rPr>
        <w:t xml:space="preserve"> (nurodykite, jei neparduodate b</w:t>
      </w:r>
      <w:r>
        <w:rPr>
          <w:rFonts w:ascii="Times New Roman" w:hAnsi="Times New Roman"/>
          <w:sz w:val="24"/>
          <w:szCs w:val="24"/>
        </w:rPr>
        <w:t>ūstui</w:t>
      </w:r>
      <w:r w:rsidRPr="000E5215">
        <w:rPr>
          <w:rFonts w:ascii="Times New Roman" w:hAnsi="Times New Roman"/>
          <w:sz w:val="24"/>
          <w:szCs w:val="24"/>
        </w:rPr>
        <w:t xml:space="preserve"> priskirto žemės sklypo) _________________________________________________________________________  </w:t>
      </w:r>
    </w:p>
    <w:p w:rsidR="008D4B3B" w:rsidRPr="000E5215" w:rsidRDefault="008D4B3B" w:rsidP="00A42EEC">
      <w:pPr>
        <w:pStyle w:val="NoSpacing"/>
        <w:spacing w:line="360" w:lineRule="auto"/>
        <w:ind w:firstLine="1296"/>
        <w:rPr>
          <w:rFonts w:ascii="Times New Roman" w:hAnsi="Times New Roman"/>
          <w:sz w:val="24"/>
          <w:szCs w:val="24"/>
        </w:rPr>
      </w:pPr>
      <w:r w:rsidRPr="000E5215">
        <w:rPr>
          <w:rFonts w:ascii="Times New Roman" w:hAnsi="Times New Roman"/>
          <w:b/>
          <w:sz w:val="24"/>
          <w:szCs w:val="24"/>
        </w:rPr>
        <w:t>Perkančioji organizacija</w:t>
      </w:r>
      <w:r w:rsidRPr="000E5215">
        <w:rPr>
          <w:rFonts w:ascii="Times New Roman" w:hAnsi="Times New Roman"/>
          <w:sz w:val="24"/>
          <w:szCs w:val="24"/>
        </w:rPr>
        <w:t xml:space="preserve"> – Anykščių rajono savivaldybės administracija.</w:t>
      </w:r>
    </w:p>
    <w:p w:rsidR="008D4B3B" w:rsidRPr="000E5215" w:rsidRDefault="008D4B3B" w:rsidP="00A42EEC">
      <w:pPr>
        <w:pStyle w:val="NoSpacing"/>
        <w:spacing w:line="360" w:lineRule="auto"/>
        <w:rPr>
          <w:rFonts w:ascii="Times New Roman" w:hAnsi="Times New Roman"/>
          <w:sz w:val="24"/>
          <w:szCs w:val="24"/>
        </w:rPr>
      </w:pPr>
    </w:p>
    <w:p w:rsidR="008D4B3B" w:rsidRPr="000E5215" w:rsidRDefault="008D4B3B" w:rsidP="00A42EEC">
      <w:pPr>
        <w:pStyle w:val="NoSpacing"/>
        <w:spacing w:line="360" w:lineRule="auto"/>
        <w:jc w:val="both"/>
        <w:rPr>
          <w:rFonts w:ascii="Times New Roman" w:hAnsi="Times New Roman"/>
          <w:sz w:val="24"/>
          <w:szCs w:val="24"/>
        </w:rPr>
      </w:pPr>
      <w:r w:rsidRPr="000E5215">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rsidR="008D4B3B" w:rsidRPr="000E5215" w:rsidRDefault="008D4B3B" w:rsidP="00A42EEC">
      <w:pPr>
        <w:pStyle w:val="NoSpacing"/>
        <w:spacing w:line="360" w:lineRule="auto"/>
        <w:rPr>
          <w:rFonts w:ascii="Times New Roman" w:hAnsi="Times New Roman"/>
          <w:b/>
          <w:sz w:val="24"/>
          <w:szCs w:val="24"/>
        </w:rPr>
      </w:pPr>
    </w:p>
    <w:p w:rsidR="008D4B3B" w:rsidRPr="000E5215" w:rsidRDefault="008D4B3B"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 xml:space="preserve">Parduodamo </w:t>
      </w:r>
      <w:r>
        <w:rPr>
          <w:rFonts w:ascii="Times New Roman" w:hAnsi="Times New Roman"/>
          <w:sz w:val="24"/>
          <w:szCs w:val="24"/>
        </w:rPr>
        <w:t xml:space="preserve">būsto </w:t>
      </w:r>
      <w:r w:rsidRPr="000E5215">
        <w:rPr>
          <w:rFonts w:ascii="Times New Roman" w:hAnsi="Times New Roman"/>
          <w:sz w:val="24"/>
          <w:szCs w:val="24"/>
        </w:rPr>
        <w:t xml:space="preserve">pradinė </w:t>
      </w:r>
      <w:r w:rsidRPr="000E5215">
        <w:rPr>
          <w:rFonts w:ascii="Times New Roman" w:hAnsi="Times New Roman"/>
          <w:b/>
          <w:sz w:val="24"/>
          <w:szCs w:val="24"/>
        </w:rPr>
        <w:t>kaina</w:t>
      </w:r>
      <w:r w:rsidRPr="000E5215">
        <w:rPr>
          <w:rFonts w:ascii="Times New Roman" w:hAnsi="Times New Roman"/>
          <w:sz w:val="24"/>
          <w:szCs w:val="24"/>
        </w:rPr>
        <w:t xml:space="preserve"> ____________________</w:t>
      </w:r>
      <w:r>
        <w:rPr>
          <w:rFonts w:ascii="Times New Roman" w:hAnsi="Times New Roman"/>
          <w:sz w:val="24"/>
          <w:szCs w:val="24"/>
        </w:rPr>
        <w:t xml:space="preserve"> </w:t>
      </w:r>
      <w:r w:rsidRPr="000E5215">
        <w:rPr>
          <w:rFonts w:ascii="Times New Roman" w:hAnsi="Times New Roman"/>
          <w:sz w:val="24"/>
          <w:szCs w:val="24"/>
        </w:rPr>
        <w:t xml:space="preserve">_____ eurų </w:t>
      </w:r>
    </w:p>
    <w:p w:rsidR="008D4B3B" w:rsidRPr="000E5215" w:rsidRDefault="008D4B3B" w:rsidP="00A42EEC">
      <w:pPr>
        <w:pStyle w:val="NoSpacing"/>
        <w:spacing w:line="360" w:lineRule="auto"/>
        <w:rPr>
          <w:rFonts w:ascii="Times New Roman" w:hAnsi="Times New Roman"/>
          <w:sz w:val="24"/>
          <w:szCs w:val="24"/>
        </w:rPr>
      </w:pPr>
      <w:r w:rsidRPr="000E5215">
        <w:rPr>
          <w:rFonts w:ascii="Times New Roman" w:hAnsi="Times New Roman"/>
          <w:sz w:val="24"/>
          <w:szCs w:val="24"/>
        </w:rPr>
        <w:t>( _________________________________________________________________________ eurų).</w:t>
      </w:r>
    </w:p>
    <w:p w:rsidR="008D4B3B" w:rsidRDefault="008D4B3B" w:rsidP="00A42EEC">
      <w:pPr>
        <w:pStyle w:val="NoSpacing"/>
        <w:spacing w:line="360" w:lineRule="auto"/>
        <w:jc w:val="center"/>
        <w:rPr>
          <w:rFonts w:ascii="Times New Roman" w:hAnsi="Times New Roman"/>
          <w:sz w:val="24"/>
          <w:szCs w:val="24"/>
          <w:vertAlign w:val="superscript"/>
        </w:rPr>
      </w:pPr>
      <w:r w:rsidRPr="000E5215">
        <w:rPr>
          <w:rFonts w:ascii="Times New Roman" w:hAnsi="Times New Roman"/>
          <w:sz w:val="24"/>
          <w:szCs w:val="24"/>
          <w:vertAlign w:val="superscript"/>
        </w:rPr>
        <w:t>(suma skaičiais ir žodžiais)</w:t>
      </w:r>
    </w:p>
    <w:p w:rsidR="008D4B3B" w:rsidRPr="000E5215" w:rsidRDefault="008D4B3B" w:rsidP="00A42EEC">
      <w:pPr>
        <w:pStyle w:val="NoSpacing"/>
        <w:spacing w:line="360" w:lineRule="auto"/>
        <w:jc w:val="center"/>
        <w:rPr>
          <w:rFonts w:ascii="Times New Roman" w:hAnsi="Times New Roman"/>
          <w:sz w:val="24"/>
          <w:szCs w:val="24"/>
          <w:vertAlign w:val="superscript"/>
        </w:rPr>
      </w:pPr>
    </w:p>
    <w:p w:rsidR="008D4B3B" w:rsidRPr="000E5215" w:rsidRDefault="008D4B3B"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Parduodamo</w:t>
      </w:r>
      <w:r>
        <w:rPr>
          <w:rFonts w:ascii="Times New Roman" w:hAnsi="Times New Roman"/>
          <w:sz w:val="24"/>
          <w:szCs w:val="24"/>
        </w:rPr>
        <w:t xml:space="preserve"> būsto  </w:t>
      </w:r>
      <w:r w:rsidRPr="000E5215">
        <w:rPr>
          <w:rFonts w:ascii="Times New Roman" w:hAnsi="Times New Roman"/>
          <w:sz w:val="24"/>
          <w:szCs w:val="24"/>
        </w:rPr>
        <w:t xml:space="preserve">apžiūrėjimo sąlygos (Komisijai ir turto vertintojui): </w:t>
      </w:r>
    </w:p>
    <w:p w:rsidR="008D4B3B" w:rsidRPr="000E5215" w:rsidRDefault="008D4B3B" w:rsidP="00A42EEC">
      <w:pPr>
        <w:pStyle w:val="NoSpacing"/>
        <w:spacing w:line="360" w:lineRule="auto"/>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8D4B3B" w:rsidRPr="000E5215" w:rsidRDefault="008D4B3B" w:rsidP="00A42EEC">
      <w:pPr>
        <w:pStyle w:val="NoSpacing"/>
        <w:spacing w:line="360" w:lineRule="auto"/>
        <w:jc w:val="center"/>
        <w:rPr>
          <w:rFonts w:ascii="Times New Roman" w:hAnsi="Times New Roman"/>
          <w:sz w:val="24"/>
          <w:szCs w:val="24"/>
          <w:vertAlign w:val="superscript"/>
        </w:rPr>
      </w:pPr>
      <w:r w:rsidRPr="000E5215">
        <w:rPr>
          <w:rFonts w:ascii="Times New Roman" w:hAnsi="Times New Roman"/>
          <w:sz w:val="24"/>
          <w:szCs w:val="24"/>
          <w:vertAlign w:val="superscript"/>
        </w:rPr>
        <w:t>(laikas, kada galima apžiūrėti</w:t>
      </w:r>
      <w:r>
        <w:rPr>
          <w:rFonts w:ascii="Times New Roman" w:hAnsi="Times New Roman"/>
          <w:sz w:val="24"/>
          <w:szCs w:val="24"/>
          <w:vertAlign w:val="superscript"/>
        </w:rPr>
        <w:t xml:space="preserve"> būstą</w:t>
      </w:r>
      <w:r w:rsidRPr="000E5215">
        <w:rPr>
          <w:rFonts w:ascii="Times New Roman" w:hAnsi="Times New Roman"/>
          <w:sz w:val="24"/>
          <w:szCs w:val="24"/>
          <w:vertAlign w:val="superscript"/>
        </w:rPr>
        <w:t>, kandidato įgalioto atstovo, į kurį galima kreiptis dėl b</w:t>
      </w:r>
      <w:r>
        <w:rPr>
          <w:rFonts w:ascii="Times New Roman" w:hAnsi="Times New Roman"/>
          <w:sz w:val="24"/>
          <w:szCs w:val="24"/>
          <w:vertAlign w:val="superscript"/>
        </w:rPr>
        <w:t>ūsto</w:t>
      </w:r>
      <w:r w:rsidRPr="000E5215">
        <w:rPr>
          <w:rFonts w:ascii="Times New Roman" w:hAnsi="Times New Roman"/>
          <w:sz w:val="24"/>
          <w:szCs w:val="24"/>
          <w:vertAlign w:val="superscript"/>
        </w:rPr>
        <w:t xml:space="preserve"> apžiūrėjimo, vardas, pavardė, telefono numeris)</w:t>
      </w:r>
    </w:p>
    <w:p w:rsidR="008D4B3B" w:rsidRPr="000E5215" w:rsidRDefault="008D4B3B"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Kitos kandidato siūlomos pirkimo sąlygos___________________________________</w:t>
      </w:r>
    </w:p>
    <w:p w:rsidR="008D4B3B" w:rsidRPr="000E5215" w:rsidRDefault="008D4B3B" w:rsidP="00A42EEC">
      <w:pPr>
        <w:pStyle w:val="NoSpacing"/>
        <w:spacing w:line="360" w:lineRule="auto"/>
        <w:rPr>
          <w:rFonts w:ascii="Times New Roman" w:hAnsi="Times New Roman"/>
          <w:sz w:val="24"/>
          <w:szCs w:val="24"/>
        </w:rPr>
      </w:pPr>
      <w:r w:rsidRPr="000E5215">
        <w:rPr>
          <w:rFonts w:ascii="Times New Roman" w:hAnsi="Times New Roman"/>
          <w:sz w:val="24"/>
          <w:szCs w:val="24"/>
        </w:rPr>
        <w:t>_______________________________________________________________________________</w:t>
      </w:r>
    </w:p>
    <w:p w:rsidR="008D4B3B" w:rsidRPr="000E5215" w:rsidRDefault="008D4B3B" w:rsidP="00A42EEC">
      <w:pPr>
        <w:pStyle w:val="NoSpacing"/>
        <w:spacing w:line="360" w:lineRule="auto"/>
        <w:ind w:firstLine="1296"/>
        <w:rPr>
          <w:rFonts w:ascii="Times New Roman" w:hAnsi="Times New Roman"/>
          <w:sz w:val="24"/>
          <w:szCs w:val="24"/>
        </w:rPr>
      </w:pPr>
      <w:r w:rsidRPr="000E5215">
        <w:rPr>
          <w:rFonts w:ascii="Times New Roman" w:hAnsi="Times New Roman"/>
          <w:sz w:val="24"/>
          <w:szCs w:val="24"/>
        </w:rPr>
        <w:t>Patvirtinu, kad:</w:t>
      </w:r>
    </w:p>
    <w:p w:rsidR="008D4B3B" w:rsidRPr="000E5215" w:rsidRDefault="008D4B3B" w:rsidP="00A42EEC">
      <w:pPr>
        <w:pStyle w:val="NoSpacing"/>
        <w:numPr>
          <w:ilvl w:val="0"/>
          <w:numId w:val="4"/>
        </w:numPr>
        <w:spacing w:line="360" w:lineRule="auto"/>
        <w:rPr>
          <w:rFonts w:ascii="Times New Roman" w:hAnsi="Times New Roman"/>
          <w:sz w:val="24"/>
          <w:szCs w:val="24"/>
        </w:rPr>
      </w:pPr>
      <w:r w:rsidRPr="000E5215">
        <w:rPr>
          <w:rFonts w:ascii="Times New Roman" w:hAnsi="Times New Roman"/>
          <w:sz w:val="24"/>
          <w:szCs w:val="24"/>
        </w:rPr>
        <w:t>pasiūlymas atitinka pirkimo dokumentų reikalavimus ir sąlygas;</w:t>
      </w:r>
    </w:p>
    <w:p w:rsidR="008D4B3B" w:rsidRPr="000E5215" w:rsidRDefault="008D4B3B"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2. iki bus sudaryta oficiali pirkimo–pardavimo sutartis, šis pasiūlymas galioja kaip įpareigojanti sutartis;</w:t>
      </w:r>
    </w:p>
    <w:p w:rsidR="008D4B3B" w:rsidRPr="000E5215" w:rsidRDefault="008D4B3B" w:rsidP="00A42EEC">
      <w:pPr>
        <w:pStyle w:val="NoSpacing"/>
        <w:spacing w:line="360" w:lineRule="auto"/>
        <w:ind w:firstLine="1296"/>
        <w:jc w:val="both"/>
        <w:rPr>
          <w:rFonts w:ascii="Times New Roman" w:hAnsi="Times New Roman"/>
          <w:sz w:val="24"/>
          <w:szCs w:val="24"/>
        </w:rPr>
      </w:pPr>
      <w:r w:rsidRPr="000E5215">
        <w:rPr>
          <w:rFonts w:ascii="Times New Roman" w:hAnsi="Times New Roman"/>
          <w:sz w:val="24"/>
          <w:szCs w:val="24"/>
        </w:rPr>
        <w:t>3. esu informuotas, kad po derybų nepagrįstai atsisakęs sudaryti pirkimo sutartį, privalėsiu į Anykščių rajono savivaldybės nurodytą sąskaitą sumokėti 50 procentų mano siūlomo parduoti  buto individualaus vertinimo išlaidų.</w:t>
      </w:r>
    </w:p>
    <w:p w:rsidR="008D4B3B" w:rsidRPr="000E5215" w:rsidRDefault="008D4B3B" w:rsidP="00A42EEC">
      <w:pPr>
        <w:ind w:firstLine="1296"/>
        <w:jc w:val="both"/>
        <w:rPr>
          <w:lang w:val="lt-LT"/>
        </w:rPr>
      </w:pPr>
    </w:p>
    <w:p w:rsidR="008D4B3B" w:rsidRPr="000E5215" w:rsidRDefault="008D4B3B" w:rsidP="00A42EEC">
      <w:pPr>
        <w:ind w:firstLine="1296"/>
        <w:jc w:val="both"/>
        <w:rPr>
          <w:lang w:val="lt-LT"/>
        </w:rPr>
      </w:pPr>
      <w:r w:rsidRPr="000E5215">
        <w:rPr>
          <w:lang w:val="lt-LT"/>
        </w:rPr>
        <w:t xml:space="preserve">Šiame pasiūlyme yra pateikta ir </w:t>
      </w:r>
      <w:r w:rsidRPr="000E5215">
        <w:rPr>
          <w:b/>
          <w:i/>
          <w:lang w:val="lt-LT"/>
        </w:rPr>
        <w:t xml:space="preserve">konfidenciali </w:t>
      </w:r>
      <w:r w:rsidRPr="000E5215">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2"/>
        <w:gridCol w:w="6543"/>
        <w:gridCol w:w="2555"/>
      </w:tblGrid>
      <w:tr w:rsidR="008D4B3B" w:rsidRPr="000E5215" w:rsidTr="00A42EEC">
        <w:trPr>
          <w:trHeight w:val="520"/>
        </w:trPr>
        <w:tc>
          <w:tcPr>
            <w:tcW w:w="682" w:type="dxa"/>
          </w:tcPr>
          <w:p w:rsidR="008D4B3B" w:rsidRPr="000E5215" w:rsidRDefault="008D4B3B" w:rsidP="00A42EEC">
            <w:pPr>
              <w:jc w:val="center"/>
              <w:rPr>
                <w:lang w:val="lt-LT"/>
              </w:rPr>
            </w:pPr>
            <w:r w:rsidRPr="000E5215">
              <w:rPr>
                <w:lang w:val="lt-LT"/>
              </w:rPr>
              <w:t>Eil.</w:t>
            </w:r>
          </w:p>
          <w:p w:rsidR="008D4B3B" w:rsidRPr="000E5215" w:rsidRDefault="008D4B3B" w:rsidP="00A42EEC">
            <w:pPr>
              <w:jc w:val="center"/>
              <w:rPr>
                <w:lang w:val="lt-LT"/>
              </w:rPr>
            </w:pPr>
            <w:r w:rsidRPr="000E5215">
              <w:rPr>
                <w:lang w:val="lt-LT"/>
              </w:rPr>
              <w:t>Nr.</w:t>
            </w:r>
          </w:p>
        </w:tc>
        <w:tc>
          <w:tcPr>
            <w:tcW w:w="6541" w:type="dxa"/>
            <w:vAlign w:val="center"/>
          </w:tcPr>
          <w:p w:rsidR="008D4B3B" w:rsidRPr="000E5215" w:rsidRDefault="008D4B3B" w:rsidP="00A42EEC">
            <w:pPr>
              <w:jc w:val="center"/>
              <w:rPr>
                <w:lang w:val="lt-LT"/>
              </w:rPr>
            </w:pPr>
            <w:r w:rsidRPr="000E5215">
              <w:rPr>
                <w:lang w:val="lt-LT"/>
              </w:rPr>
              <w:t>Pateikto dokumento pavadinimas</w:t>
            </w:r>
          </w:p>
        </w:tc>
        <w:tc>
          <w:tcPr>
            <w:tcW w:w="2554" w:type="dxa"/>
          </w:tcPr>
          <w:p w:rsidR="008D4B3B" w:rsidRPr="000E5215" w:rsidRDefault="008D4B3B" w:rsidP="00A42EEC">
            <w:pPr>
              <w:jc w:val="center"/>
              <w:rPr>
                <w:lang w:val="lt-LT"/>
              </w:rPr>
            </w:pPr>
            <w:r w:rsidRPr="000E5215">
              <w:rPr>
                <w:lang w:val="lt-LT"/>
              </w:rPr>
              <w:t>Dokumento puslapių skaičius</w:t>
            </w:r>
          </w:p>
        </w:tc>
      </w:tr>
      <w:tr w:rsidR="008D4B3B" w:rsidRPr="000E5215" w:rsidTr="00A42EEC">
        <w:trPr>
          <w:trHeight w:val="261"/>
        </w:trPr>
        <w:tc>
          <w:tcPr>
            <w:tcW w:w="682" w:type="dxa"/>
          </w:tcPr>
          <w:p w:rsidR="008D4B3B" w:rsidRPr="000E5215" w:rsidRDefault="008D4B3B" w:rsidP="00A42EEC">
            <w:pPr>
              <w:jc w:val="both"/>
              <w:rPr>
                <w:lang w:val="lt-LT"/>
              </w:rPr>
            </w:pPr>
          </w:p>
        </w:tc>
        <w:tc>
          <w:tcPr>
            <w:tcW w:w="6541" w:type="dxa"/>
          </w:tcPr>
          <w:p w:rsidR="008D4B3B" w:rsidRPr="000E5215" w:rsidRDefault="008D4B3B" w:rsidP="00A42EEC">
            <w:pPr>
              <w:jc w:val="both"/>
              <w:rPr>
                <w:lang w:val="lt-LT"/>
              </w:rPr>
            </w:pPr>
          </w:p>
        </w:tc>
        <w:tc>
          <w:tcPr>
            <w:tcW w:w="2554" w:type="dxa"/>
          </w:tcPr>
          <w:p w:rsidR="008D4B3B" w:rsidRPr="000E5215" w:rsidRDefault="008D4B3B" w:rsidP="00A42EEC">
            <w:pPr>
              <w:jc w:val="both"/>
              <w:rPr>
                <w:lang w:val="lt-LT"/>
              </w:rPr>
            </w:pPr>
          </w:p>
        </w:tc>
      </w:tr>
      <w:tr w:rsidR="008D4B3B" w:rsidRPr="000E5215" w:rsidTr="00A42EEC">
        <w:trPr>
          <w:trHeight w:val="261"/>
        </w:trPr>
        <w:tc>
          <w:tcPr>
            <w:tcW w:w="682" w:type="dxa"/>
          </w:tcPr>
          <w:p w:rsidR="008D4B3B" w:rsidRPr="000E5215" w:rsidRDefault="008D4B3B" w:rsidP="00A42EEC">
            <w:pPr>
              <w:jc w:val="both"/>
              <w:rPr>
                <w:lang w:val="lt-LT"/>
              </w:rPr>
            </w:pPr>
          </w:p>
        </w:tc>
        <w:tc>
          <w:tcPr>
            <w:tcW w:w="6541" w:type="dxa"/>
          </w:tcPr>
          <w:p w:rsidR="008D4B3B" w:rsidRPr="000E5215" w:rsidRDefault="008D4B3B" w:rsidP="00A42EEC">
            <w:pPr>
              <w:jc w:val="both"/>
              <w:rPr>
                <w:lang w:val="lt-LT"/>
              </w:rPr>
            </w:pPr>
          </w:p>
        </w:tc>
        <w:tc>
          <w:tcPr>
            <w:tcW w:w="2554" w:type="dxa"/>
          </w:tcPr>
          <w:p w:rsidR="008D4B3B" w:rsidRPr="000E5215" w:rsidRDefault="008D4B3B" w:rsidP="00A42EEC">
            <w:pPr>
              <w:jc w:val="both"/>
              <w:rPr>
                <w:lang w:val="lt-LT"/>
              </w:rPr>
            </w:pPr>
          </w:p>
        </w:tc>
      </w:tr>
    </w:tbl>
    <w:p w:rsidR="008D4B3B" w:rsidRPr="000E5215" w:rsidRDefault="008D4B3B" w:rsidP="00A42EEC">
      <w:pPr>
        <w:pStyle w:val="NoSpacing"/>
        <w:ind w:firstLine="1296"/>
        <w:rPr>
          <w:rFonts w:ascii="Times New Roman" w:hAnsi="Times New Roman"/>
          <w:sz w:val="24"/>
          <w:szCs w:val="24"/>
        </w:rPr>
      </w:pPr>
    </w:p>
    <w:p w:rsidR="008D4B3B" w:rsidRPr="000E5215" w:rsidRDefault="008D4B3B" w:rsidP="00A42EEC">
      <w:pPr>
        <w:pStyle w:val="NoSpacing"/>
        <w:ind w:firstLine="1296"/>
        <w:rPr>
          <w:rFonts w:ascii="Times New Roman" w:hAnsi="Times New Roman"/>
          <w:sz w:val="24"/>
          <w:szCs w:val="24"/>
        </w:rPr>
      </w:pPr>
      <w:r w:rsidRPr="000E5215">
        <w:rPr>
          <w:rFonts w:ascii="Times New Roman" w:hAnsi="Times New Roman"/>
          <w:sz w:val="24"/>
          <w:szCs w:val="24"/>
        </w:rPr>
        <w:t xml:space="preserve">PRIDEDAMA: </w:t>
      </w:r>
    </w:p>
    <w:p w:rsidR="008D4B3B" w:rsidRPr="000E5215" w:rsidRDefault="008D4B3B" w:rsidP="00A42EEC">
      <w:pPr>
        <w:pStyle w:val="NoSpacing"/>
        <w:ind w:firstLine="1296"/>
        <w:rPr>
          <w:rFonts w:ascii="Times New Roman" w:hAnsi="Times New Roman"/>
          <w:sz w:val="24"/>
          <w:szCs w:val="24"/>
        </w:rPr>
      </w:pPr>
      <w:r w:rsidRPr="000E5215">
        <w:rPr>
          <w:rFonts w:ascii="Times New Roman" w:hAnsi="Times New Roman"/>
          <w:sz w:val="24"/>
          <w:szCs w:val="24"/>
        </w:rPr>
        <w:t>1. (Nuosavybę patvirtinančių dokumentų kopijos)__lapas(ų).</w:t>
      </w:r>
    </w:p>
    <w:p w:rsidR="008D4B3B" w:rsidRPr="000E5215" w:rsidRDefault="008D4B3B" w:rsidP="00A42EEC">
      <w:pPr>
        <w:pStyle w:val="NoSpacing"/>
        <w:ind w:firstLine="1296"/>
        <w:rPr>
          <w:rFonts w:ascii="Times New Roman" w:hAnsi="Times New Roman"/>
          <w:sz w:val="24"/>
          <w:szCs w:val="24"/>
        </w:rPr>
      </w:pPr>
      <w:r w:rsidRPr="000E5215">
        <w:rPr>
          <w:rFonts w:ascii="Times New Roman" w:hAnsi="Times New Roman"/>
          <w:sz w:val="24"/>
          <w:szCs w:val="24"/>
        </w:rPr>
        <w:t>2. (Kadastro duomenų bylos kopija) __lapas(ų).</w:t>
      </w:r>
    </w:p>
    <w:p w:rsidR="008D4B3B" w:rsidRPr="000E5215" w:rsidRDefault="008D4B3B" w:rsidP="00A42EEC">
      <w:pPr>
        <w:pStyle w:val="NoSpacing"/>
        <w:ind w:firstLine="1296"/>
        <w:rPr>
          <w:rFonts w:ascii="Times New Roman" w:hAnsi="Times New Roman"/>
          <w:sz w:val="24"/>
          <w:szCs w:val="24"/>
        </w:rPr>
      </w:pPr>
      <w:r w:rsidRPr="000E5215">
        <w:rPr>
          <w:rFonts w:ascii="Times New Roman" w:hAnsi="Times New Roman"/>
          <w:sz w:val="24"/>
          <w:szCs w:val="24"/>
        </w:rPr>
        <w:t xml:space="preserve">3. (Įgaliojimus patvirtinantys dokumentai, suteikiantys teisę asmeniui derėtis dėl </w:t>
      </w:r>
      <w:r>
        <w:rPr>
          <w:rFonts w:ascii="Times New Roman" w:hAnsi="Times New Roman"/>
          <w:sz w:val="24"/>
          <w:szCs w:val="24"/>
        </w:rPr>
        <w:t>namo</w:t>
      </w:r>
      <w:r w:rsidRPr="000E5215">
        <w:rPr>
          <w:rFonts w:ascii="Times New Roman" w:hAnsi="Times New Roman"/>
          <w:sz w:val="24"/>
          <w:szCs w:val="24"/>
        </w:rPr>
        <w:t xml:space="preserve"> </w:t>
      </w:r>
    </w:p>
    <w:p w:rsidR="008D4B3B" w:rsidRPr="000E5215" w:rsidRDefault="008D4B3B" w:rsidP="00A42EEC">
      <w:pPr>
        <w:pStyle w:val="NoSpacing"/>
        <w:rPr>
          <w:rFonts w:ascii="Times New Roman" w:hAnsi="Times New Roman"/>
          <w:sz w:val="24"/>
          <w:szCs w:val="24"/>
        </w:rPr>
      </w:pPr>
      <w:r w:rsidRPr="000E5215">
        <w:rPr>
          <w:rFonts w:ascii="Times New Roman" w:hAnsi="Times New Roman"/>
          <w:sz w:val="24"/>
          <w:szCs w:val="24"/>
        </w:rPr>
        <w:t>pardavimo, jei paraišką teikia ne pats savininkas) ___ lapas(ų).</w:t>
      </w:r>
    </w:p>
    <w:p w:rsidR="008D4B3B" w:rsidRPr="000E5215" w:rsidRDefault="008D4B3B" w:rsidP="00A42EEC">
      <w:pPr>
        <w:pStyle w:val="NoSpacing"/>
        <w:rPr>
          <w:rFonts w:ascii="Times New Roman" w:hAnsi="Times New Roman"/>
          <w:sz w:val="24"/>
          <w:szCs w:val="24"/>
        </w:rPr>
      </w:pPr>
    </w:p>
    <w:p w:rsidR="008D4B3B" w:rsidRPr="000E5215" w:rsidRDefault="008D4B3B" w:rsidP="00A42EEC">
      <w:pPr>
        <w:pStyle w:val="NoSpacing"/>
        <w:rPr>
          <w:rFonts w:ascii="Times New Roman" w:hAnsi="Times New Roman"/>
          <w:sz w:val="24"/>
          <w:szCs w:val="24"/>
        </w:rPr>
      </w:pPr>
      <w:r w:rsidRPr="000E5215">
        <w:rPr>
          <w:rFonts w:ascii="Times New Roman" w:hAnsi="Times New Roman"/>
          <w:sz w:val="24"/>
          <w:szCs w:val="24"/>
        </w:rPr>
        <w:t>________________________________________________________________________________</w:t>
      </w:r>
    </w:p>
    <w:p w:rsidR="008D4B3B" w:rsidRPr="000E5215" w:rsidRDefault="008D4B3B" w:rsidP="00A42EEC">
      <w:pPr>
        <w:pStyle w:val="NoSpacing"/>
        <w:rPr>
          <w:rFonts w:ascii="Times New Roman" w:hAnsi="Times New Roman"/>
          <w:sz w:val="24"/>
          <w:szCs w:val="24"/>
          <w:vertAlign w:val="superscript"/>
        </w:rPr>
      </w:pPr>
      <w:r w:rsidRPr="000E5215">
        <w:rPr>
          <w:rFonts w:ascii="Times New Roman" w:hAnsi="Times New Roman"/>
          <w:sz w:val="24"/>
          <w:szCs w:val="24"/>
          <w:vertAlign w:val="superscript"/>
        </w:rPr>
        <w:t>(kandidato pareigos, jei atstovauja juridiniam asmeniui)</w:t>
      </w:r>
      <w:r w:rsidRPr="000E5215">
        <w:rPr>
          <w:rFonts w:ascii="Times New Roman" w:hAnsi="Times New Roman"/>
          <w:sz w:val="24"/>
          <w:szCs w:val="24"/>
          <w:vertAlign w:val="superscript"/>
        </w:rPr>
        <w:tab/>
        <w:t xml:space="preserve">                 (parašas) </w:t>
      </w:r>
      <w:r w:rsidRPr="000E5215">
        <w:rPr>
          <w:rFonts w:ascii="Times New Roman" w:hAnsi="Times New Roman"/>
          <w:sz w:val="24"/>
          <w:szCs w:val="24"/>
          <w:vertAlign w:val="superscript"/>
        </w:rPr>
        <w:tab/>
        <w:t xml:space="preserve">                        (vardas, pavardė)</w:t>
      </w:r>
    </w:p>
    <w:p w:rsidR="008D4B3B" w:rsidRPr="000E5215" w:rsidRDefault="008D4B3B" w:rsidP="00A42EEC">
      <w:pPr>
        <w:ind w:left="5102"/>
        <w:jc w:val="both"/>
        <w:rPr>
          <w:lang w:val="lt-LT"/>
        </w:rPr>
      </w:pPr>
      <w:r w:rsidRPr="000E5215">
        <w:rPr>
          <w:lang w:val="lt-LT"/>
        </w:rPr>
        <w:br w:type="page"/>
        <w:t>Būst</w:t>
      </w:r>
      <w:r>
        <w:rPr>
          <w:lang w:val="lt-LT"/>
        </w:rPr>
        <w:t>o</w:t>
      </w:r>
      <w:r w:rsidRPr="000E5215">
        <w:rPr>
          <w:lang w:val="lt-LT"/>
        </w:rPr>
        <w:t xml:space="preserve"> pirkimo skelbiamų derybų       </w:t>
      </w:r>
    </w:p>
    <w:p w:rsidR="008D4B3B" w:rsidRPr="000E5215" w:rsidRDefault="008D4B3B" w:rsidP="00A42EEC">
      <w:pPr>
        <w:pStyle w:val="NoSpacing"/>
        <w:ind w:left="5102"/>
        <w:jc w:val="both"/>
        <w:rPr>
          <w:rFonts w:ascii="Times New Roman" w:hAnsi="Times New Roman"/>
          <w:sz w:val="24"/>
          <w:szCs w:val="24"/>
        </w:rPr>
      </w:pPr>
      <w:r w:rsidRPr="000E5215">
        <w:rPr>
          <w:rFonts w:ascii="Times New Roman" w:hAnsi="Times New Roman"/>
          <w:sz w:val="24"/>
          <w:szCs w:val="24"/>
        </w:rPr>
        <w:t>būdu sąlygų aprašo</w:t>
      </w:r>
    </w:p>
    <w:p w:rsidR="008D4B3B" w:rsidRPr="000E5215" w:rsidRDefault="008D4B3B" w:rsidP="00A42EEC">
      <w:pPr>
        <w:pStyle w:val="NoSpacing"/>
        <w:ind w:left="5102"/>
        <w:jc w:val="both"/>
        <w:rPr>
          <w:rFonts w:ascii="Times New Roman" w:hAnsi="Times New Roman"/>
          <w:sz w:val="24"/>
          <w:szCs w:val="24"/>
        </w:rPr>
      </w:pPr>
      <w:r>
        <w:rPr>
          <w:rFonts w:ascii="Times New Roman" w:hAnsi="Times New Roman"/>
          <w:sz w:val="24"/>
          <w:szCs w:val="24"/>
        </w:rPr>
        <w:t>2</w:t>
      </w:r>
      <w:r w:rsidRPr="000E5215">
        <w:rPr>
          <w:rFonts w:ascii="Times New Roman" w:hAnsi="Times New Roman"/>
          <w:sz w:val="24"/>
          <w:szCs w:val="24"/>
        </w:rPr>
        <w:t xml:space="preserve"> priedas</w:t>
      </w:r>
    </w:p>
    <w:p w:rsidR="008D4B3B" w:rsidRPr="000E5215" w:rsidRDefault="008D4B3B" w:rsidP="00A42EEC">
      <w:pPr>
        <w:ind w:left="5184" w:firstLine="1296"/>
        <w:jc w:val="both"/>
        <w:rPr>
          <w:b/>
          <w:lang w:val="lt-LT"/>
        </w:rPr>
      </w:pPr>
    </w:p>
    <w:p w:rsidR="008D4B3B" w:rsidRPr="000E5215" w:rsidRDefault="008D4B3B" w:rsidP="00A42EEC">
      <w:pPr>
        <w:pStyle w:val="Title"/>
        <w:rPr>
          <w:rFonts w:ascii="Times New Roman" w:hAnsi="Times New Roman"/>
          <w:color w:val="auto"/>
          <w:sz w:val="24"/>
          <w:szCs w:val="24"/>
          <w:lang w:val="lt-LT"/>
        </w:rPr>
      </w:pPr>
      <w:r w:rsidRPr="000E5215">
        <w:rPr>
          <w:rFonts w:ascii="Times New Roman" w:hAnsi="Times New Roman"/>
          <w:color w:val="auto"/>
          <w:sz w:val="24"/>
          <w:szCs w:val="24"/>
          <w:lang w:val="lt-LT"/>
        </w:rPr>
        <w:t>(forma)</w:t>
      </w:r>
    </w:p>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 xml:space="preserve">TECHNINĖS </w:t>
      </w:r>
      <w:r>
        <w:rPr>
          <w:rFonts w:ascii="Times New Roman" w:hAnsi="Times New Roman"/>
          <w:b/>
          <w:sz w:val="24"/>
          <w:szCs w:val="24"/>
        </w:rPr>
        <w:t xml:space="preserve">BŪSTO </w:t>
      </w:r>
      <w:r w:rsidRPr="000E5215">
        <w:rPr>
          <w:rFonts w:ascii="Times New Roman" w:hAnsi="Times New Roman"/>
          <w:b/>
          <w:sz w:val="24"/>
          <w:szCs w:val="24"/>
        </w:rPr>
        <w:t>BŪKLĖS VERTINIMAS</w:t>
      </w:r>
    </w:p>
    <w:p w:rsidR="008D4B3B" w:rsidRPr="000E5215" w:rsidRDefault="008D4B3B" w:rsidP="00A42EEC">
      <w:pPr>
        <w:pStyle w:val="NoSpacing"/>
        <w:rPr>
          <w:rFonts w:ascii="Times New Roman" w:hAnsi="Times New Roman"/>
          <w:sz w:val="24"/>
          <w:szCs w:val="24"/>
        </w:rPr>
      </w:pPr>
    </w:p>
    <w:p w:rsidR="008D4B3B" w:rsidRPr="000E5215" w:rsidRDefault="008D4B3B" w:rsidP="00A42EEC">
      <w:pPr>
        <w:pStyle w:val="NoSpacing"/>
        <w:ind w:firstLine="1296"/>
        <w:rPr>
          <w:rFonts w:ascii="Times New Roman" w:hAnsi="Times New Roman"/>
          <w:sz w:val="24"/>
          <w:szCs w:val="24"/>
        </w:rPr>
      </w:pPr>
      <w:r>
        <w:rPr>
          <w:rFonts w:ascii="Times New Roman" w:hAnsi="Times New Roman"/>
          <w:sz w:val="24"/>
          <w:szCs w:val="24"/>
        </w:rPr>
        <w:t>Būsto</w:t>
      </w:r>
      <w:r w:rsidRPr="000E5215">
        <w:rPr>
          <w:rFonts w:ascii="Times New Roman" w:hAnsi="Times New Roman"/>
          <w:sz w:val="24"/>
          <w:szCs w:val="24"/>
        </w:rPr>
        <w:t>, priklausančio _______________________________________ ,</w:t>
      </w:r>
    </w:p>
    <w:p w:rsidR="008D4B3B" w:rsidRPr="000E5215" w:rsidRDefault="008D4B3B" w:rsidP="00A42EEC">
      <w:pPr>
        <w:pStyle w:val="NoSpacing"/>
        <w:ind w:left="2592" w:firstLine="1296"/>
        <w:jc w:val="center"/>
        <w:rPr>
          <w:rFonts w:ascii="Times New Roman" w:hAnsi="Times New Roman"/>
          <w:sz w:val="24"/>
          <w:szCs w:val="24"/>
          <w:vertAlign w:val="superscript"/>
        </w:rPr>
      </w:pPr>
      <w:r w:rsidRPr="000E5215">
        <w:rPr>
          <w:rFonts w:ascii="Times New Roman" w:hAnsi="Times New Roman"/>
          <w:sz w:val="24"/>
          <w:szCs w:val="24"/>
          <w:vertAlign w:val="superscript"/>
        </w:rPr>
        <w:t>(vardas, pavardė arba juridinio asmens pavadinimas)</w:t>
      </w:r>
    </w:p>
    <w:p w:rsidR="008D4B3B" w:rsidRPr="000E5215" w:rsidRDefault="008D4B3B" w:rsidP="00A42EEC">
      <w:pPr>
        <w:pStyle w:val="NoSpacing"/>
        <w:rPr>
          <w:rFonts w:ascii="Times New Roman" w:hAnsi="Times New Roman"/>
          <w:sz w:val="24"/>
          <w:szCs w:val="24"/>
        </w:rPr>
      </w:pPr>
      <w:r w:rsidRPr="000E5215">
        <w:rPr>
          <w:rFonts w:ascii="Times New Roman" w:hAnsi="Times New Roman"/>
          <w:sz w:val="24"/>
          <w:szCs w:val="24"/>
        </w:rPr>
        <w:t>esančio _________________________________________________________________________</w:t>
      </w:r>
    </w:p>
    <w:p w:rsidR="008D4B3B" w:rsidRPr="000E5215" w:rsidRDefault="008D4B3B" w:rsidP="00A42EEC">
      <w:pPr>
        <w:pStyle w:val="NoSpacing"/>
        <w:jc w:val="center"/>
        <w:rPr>
          <w:rFonts w:ascii="Times New Roman" w:hAnsi="Times New Roman"/>
          <w:sz w:val="24"/>
          <w:szCs w:val="24"/>
          <w:vertAlign w:val="superscript"/>
        </w:rPr>
      </w:pPr>
      <w:r w:rsidRPr="000E5215">
        <w:rPr>
          <w:rFonts w:ascii="Times New Roman" w:hAnsi="Times New Roman"/>
          <w:sz w:val="24"/>
          <w:szCs w:val="24"/>
          <w:vertAlign w:val="superscript"/>
        </w:rPr>
        <w:t>(adresas)</w:t>
      </w:r>
    </w:p>
    <w:p w:rsidR="008D4B3B" w:rsidRPr="000E5215" w:rsidRDefault="008D4B3B" w:rsidP="00A42EEC">
      <w:pPr>
        <w:pStyle w:val="NoSpacing"/>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4812"/>
        <w:gridCol w:w="1203"/>
        <w:gridCol w:w="1283"/>
        <w:gridCol w:w="1900"/>
      </w:tblGrid>
      <w:tr w:rsidR="008D4B3B" w:rsidRPr="000E5215" w:rsidTr="0085487B">
        <w:trPr>
          <w:trHeight w:val="658"/>
          <w:jc w:val="center"/>
        </w:trPr>
        <w:tc>
          <w:tcPr>
            <w:tcW w:w="333"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Eil. Nr.</w:t>
            </w:r>
          </w:p>
        </w:tc>
        <w:tc>
          <w:tcPr>
            <w:tcW w:w="2441"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Techninio vertinimo kriterijų pavadinimas, vertinimo parametrai</w:t>
            </w:r>
          </w:p>
        </w:tc>
        <w:tc>
          <w:tcPr>
            <w:tcW w:w="610"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Vertinimo balai</w:t>
            </w:r>
          </w:p>
        </w:tc>
        <w:tc>
          <w:tcPr>
            <w:tcW w:w="651"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Vertinimas balais</w:t>
            </w:r>
          </w:p>
        </w:tc>
        <w:tc>
          <w:tcPr>
            <w:tcW w:w="964"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Pastabos</w:t>
            </w: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1.</w:t>
            </w:r>
          </w:p>
        </w:tc>
        <w:tc>
          <w:tcPr>
            <w:tcW w:w="2441" w:type="pct"/>
          </w:tcPr>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b/>
                <w:sz w:val="24"/>
                <w:szCs w:val="24"/>
              </w:rPr>
              <w:t>Langai (T3)</w:t>
            </w:r>
          </w:p>
        </w:tc>
        <w:tc>
          <w:tcPr>
            <w:tcW w:w="610" w:type="pct"/>
          </w:tcPr>
          <w:p w:rsidR="008D4B3B" w:rsidRPr="000E5215" w:rsidRDefault="008D4B3B" w:rsidP="00A42EEC">
            <w:pPr>
              <w:pStyle w:val="NoSpacing"/>
              <w:jc w:val="center"/>
              <w:rPr>
                <w:rFonts w:ascii="Times New Roman" w:hAnsi="Times New Roman"/>
                <w:sz w:val="24"/>
                <w:szCs w:val="24"/>
              </w:rPr>
            </w:pP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1.1.</w:t>
            </w:r>
          </w:p>
        </w:tc>
        <w:tc>
          <w:tcPr>
            <w:tcW w:w="2441" w:type="pct"/>
          </w:tcPr>
          <w:p w:rsidR="008D4B3B" w:rsidRPr="000E5215" w:rsidRDefault="008D4B3B" w:rsidP="00A42EEC">
            <w:pPr>
              <w:pStyle w:val="NoSpacing"/>
              <w:jc w:val="both"/>
              <w:rPr>
                <w:rFonts w:ascii="Times New Roman" w:hAnsi="Times New Roman"/>
                <w:b/>
                <w:sz w:val="24"/>
                <w:szCs w:val="24"/>
              </w:rPr>
            </w:pPr>
            <w:r w:rsidRPr="000E5215">
              <w:rPr>
                <w:rFonts w:ascii="Times New Roman" w:hAnsi="Times New Roman"/>
                <w:sz w:val="24"/>
                <w:szCs w:val="24"/>
              </w:rPr>
              <w:t>be stiklo paketų</w:t>
            </w:r>
          </w:p>
        </w:tc>
        <w:tc>
          <w:tcPr>
            <w:tcW w:w="610"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0</w:t>
            </w: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1.2.</w:t>
            </w:r>
          </w:p>
        </w:tc>
        <w:tc>
          <w:tcPr>
            <w:tcW w:w="2441" w:type="pct"/>
          </w:tcPr>
          <w:p w:rsidR="008D4B3B" w:rsidRPr="000E5215" w:rsidRDefault="008D4B3B" w:rsidP="00A42EEC">
            <w:pPr>
              <w:pStyle w:val="NoSpacing"/>
              <w:jc w:val="both"/>
              <w:rPr>
                <w:rFonts w:ascii="Times New Roman" w:hAnsi="Times New Roman"/>
                <w:b/>
                <w:sz w:val="24"/>
                <w:szCs w:val="24"/>
              </w:rPr>
            </w:pPr>
            <w:r w:rsidRPr="000E5215">
              <w:rPr>
                <w:rFonts w:ascii="Times New Roman" w:hAnsi="Times New Roman"/>
                <w:sz w:val="24"/>
                <w:szCs w:val="24"/>
              </w:rPr>
              <w:t>su stiklo paketais</w:t>
            </w:r>
          </w:p>
        </w:tc>
        <w:tc>
          <w:tcPr>
            <w:tcW w:w="610"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0–3</w:t>
            </w: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p>
        </w:tc>
        <w:tc>
          <w:tcPr>
            <w:tcW w:w="2441" w:type="pct"/>
          </w:tcPr>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b/>
                <w:sz w:val="24"/>
                <w:szCs w:val="24"/>
              </w:rPr>
              <w:t>Parametras</w:t>
            </w:r>
            <w:r w:rsidRPr="000E5215">
              <w:rPr>
                <w:rFonts w:ascii="Times New Roman" w:hAnsi="Times New Roman"/>
                <w:sz w:val="24"/>
                <w:szCs w:val="24"/>
              </w:rPr>
              <w:t>:</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būsto visi langai be stiklo paketų (nepakeisti) – 0 balų;</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kai dalis </w:t>
            </w:r>
            <w:r>
              <w:rPr>
                <w:rFonts w:ascii="Times New Roman" w:hAnsi="Times New Roman"/>
                <w:sz w:val="24"/>
                <w:szCs w:val="24"/>
              </w:rPr>
              <w:t xml:space="preserve">būsto </w:t>
            </w:r>
            <w:r w:rsidRPr="000E5215">
              <w:rPr>
                <w:rFonts w:ascii="Times New Roman" w:hAnsi="Times New Roman"/>
                <w:sz w:val="24"/>
                <w:szCs w:val="24"/>
              </w:rPr>
              <w:t>langų (mažiau kaip 50 proc.) su stiklo paketais – 1 balai;</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kai dalis </w:t>
            </w:r>
            <w:r>
              <w:rPr>
                <w:rFonts w:ascii="Times New Roman" w:hAnsi="Times New Roman"/>
                <w:sz w:val="24"/>
                <w:szCs w:val="24"/>
              </w:rPr>
              <w:t xml:space="preserve">būsto </w:t>
            </w:r>
            <w:r w:rsidRPr="000E5215">
              <w:rPr>
                <w:rFonts w:ascii="Times New Roman" w:hAnsi="Times New Roman"/>
                <w:sz w:val="24"/>
                <w:szCs w:val="24"/>
              </w:rPr>
              <w:t>langų (50 proc. ir daugiau) su stiklo paketais – 2 balai;</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kai visi </w:t>
            </w:r>
            <w:r>
              <w:rPr>
                <w:rFonts w:ascii="Times New Roman" w:hAnsi="Times New Roman"/>
                <w:sz w:val="24"/>
                <w:szCs w:val="24"/>
              </w:rPr>
              <w:t xml:space="preserve">būsto </w:t>
            </w:r>
            <w:r w:rsidRPr="000E5215">
              <w:rPr>
                <w:rFonts w:ascii="Times New Roman" w:hAnsi="Times New Roman"/>
                <w:sz w:val="24"/>
                <w:szCs w:val="24"/>
              </w:rPr>
              <w:t>langai su stiklo paketais – 3 balai.</w:t>
            </w:r>
          </w:p>
        </w:tc>
        <w:tc>
          <w:tcPr>
            <w:tcW w:w="610" w:type="pct"/>
          </w:tcPr>
          <w:p w:rsidR="008D4B3B" w:rsidRPr="000E5215" w:rsidRDefault="008D4B3B" w:rsidP="00A42EEC">
            <w:pPr>
              <w:pStyle w:val="NoSpacing"/>
              <w:jc w:val="center"/>
              <w:rPr>
                <w:rFonts w:ascii="Times New Roman" w:hAnsi="Times New Roman"/>
                <w:sz w:val="24"/>
                <w:szCs w:val="24"/>
              </w:rPr>
            </w:pP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b/>
                <w:sz w:val="24"/>
                <w:szCs w:val="24"/>
              </w:rPr>
            </w:pPr>
            <w:r w:rsidRPr="000E5215">
              <w:rPr>
                <w:rFonts w:ascii="Times New Roman" w:hAnsi="Times New Roman"/>
                <w:b/>
                <w:sz w:val="24"/>
                <w:szCs w:val="24"/>
              </w:rPr>
              <w:t>4.</w:t>
            </w:r>
          </w:p>
        </w:tc>
        <w:tc>
          <w:tcPr>
            <w:tcW w:w="2441" w:type="pct"/>
          </w:tcPr>
          <w:p w:rsidR="008D4B3B" w:rsidRPr="000E5215" w:rsidRDefault="008D4B3B" w:rsidP="00A42EEC">
            <w:pPr>
              <w:pStyle w:val="NoSpacing"/>
              <w:jc w:val="both"/>
              <w:rPr>
                <w:rFonts w:ascii="Times New Roman" w:hAnsi="Times New Roman"/>
                <w:b/>
                <w:sz w:val="24"/>
                <w:szCs w:val="24"/>
              </w:rPr>
            </w:pPr>
            <w:r w:rsidRPr="000E5215">
              <w:rPr>
                <w:rFonts w:ascii="Times New Roman" w:hAnsi="Times New Roman"/>
                <w:b/>
                <w:sz w:val="24"/>
                <w:szCs w:val="24"/>
              </w:rPr>
              <w:t>Remonto būklė (T4)</w:t>
            </w:r>
          </w:p>
        </w:tc>
        <w:tc>
          <w:tcPr>
            <w:tcW w:w="610" w:type="pct"/>
          </w:tcPr>
          <w:p w:rsidR="008D4B3B" w:rsidRPr="000E5215" w:rsidRDefault="008D4B3B" w:rsidP="00A42EEC">
            <w:pPr>
              <w:pStyle w:val="NoSpacing"/>
              <w:jc w:val="center"/>
              <w:rPr>
                <w:rFonts w:ascii="Times New Roman" w:hAnsi="Times New Roman"/>
                <w:sz w:val="24"/>
                <w:szCs w:val="24"/>
              </w:rPr>
            </w:pP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b/>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4.1</w:t>
            </w:r>
          </w:p>
        </w:tc>
        <w:tc>
          <w:tcPr>
            <w:tcW w:w="2441" w:type="pct"/>
          </w:tcPr>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virtuvėje</w:t>
            </w:r>
          </w:p>
        </w:tc>
        <w:tc>
          <w:tcPr>
            <w:tcW w:w="610"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0–3</w:t>
            </w: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b/>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p>
        </w:tc>
        <w:tc>
          <w:tcPr>
            <w:tcW w:w="2441" w:type="pct"/>
          </w:tcPr>
          <w:p w:rsidR="008D4B3B" w:rsidRPr="000E5215" w:rsidRDefault="008D4B3B" w:rsidP="00A42EEC">
            <w:pPr>
              <w:pStyle w:val="NoSpacing"/>
              <w:jc w:val="both"/>
              <w:rPr>
                <w:rFonts w:ascii="Times New Roman" w:hAnsi="Times New Roman"/>
                <w:b/>
                <w:sz w:val="24"/>
                <w:szCs w:val="24"/>
              </w:rPr>
            </w:pPr>
            <w:r w:rsidRPr="000E5215">
              <w:rPr>
                <w:rFonts w:ascii="Times New Roman" w:hAnsi="Times New Roman"/>
                <w:b/>
                <w:sz w:val="24"/>
                <w:szCs w:val="24"/>
              </w:rPr>
              <w:t>Parametras:</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sidRPr="00337163">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susidėvėjusi ir reikalaujanti remonto, virtuvės įranga</w:t>
            </w:r>
            <w:r>
              <w:rPr>
                <w:rFonts w:ascii="Times New Roman" w:hAnsi="Times New Roman"/>
                <w:sz w:val="24"/>
                <w:szCs w:val="24"/>
              </w:rPr>
              <w:t xml:space="preserve"> (krosnis arba viryklė, plautuvė, vandens maišytuvas)</w:t>
            </w:r>
            <w:r w:rsidRPr="000E5215">
              <w:rPr>
                <w:rFonts w:ascii="Times New Roman" w:hAnsi="Times New Roman"/>
                <w:sz w:val="24"/>
                <w:szCs w:val="24"/>
              </w:rPr>
              <w:t xml:space="preserve"> pasenusi (10 ir daugiau metų) – 0 balų;</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 nežymiais defektais, virtuvės įranga</w:t>
            </w:r>
            <w:r>
              <w:rPr>
                <w:rFonts w:ascii="Times New Roman" w:hAnsi="Times New Roman"/>
                <w:sz w:val="24"/>
                <w:szCs w:val="24"/>
              </w:rPr>
              <w:t xml:space="preserve"> (krosnis arba viryklė, plautuvė, vandens maišytuvas)</w:t>
            </w:r>
            <w:r w:rsidRPr="000E5215">
              <w:rPr>
                <w:rFonts w:ascii="Times New Roman" w:hAnsi="Times New Roman"/>
                <w:sz w:val="24"/>
                <w:szCs w:val="24"/>
              </w:rPr>
              <w:t xml:space="preserve"> techniškai tvarkinga – 1 balai;</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atitinka visus sąlygų aprašo </w:t>
            </w:r>
            <w:r>
              <w:rPr>
                <w:rFonts w:ascii="Times New Roman" w:hAnsi="Times New Roman"/>
                <w:sz w:val="24"/>
                <w:szCs w:val="24"/>
              </w:rPr>
              <w:t>9</w:t>
            </w:r>
            <w:r w:rsidRPr="000E5215">
              <w:rPr>
                <w:rFonts w:ascii="Times New Roman" w:hAnsi="Times New Roman"/>
                <w:sz w:val="24"/>
                <w:szCs w:val="24"/>
              </w:rPr>
              <w:t xml:space="preserve"> punkto reikalavimus, grindų, sienų ir lubų apdaila bei virtuvės įranga</w:t>
            </w:r>
            <w:r>
              <w:rPr>
                <w:rFonts w:ascii="Times New Roman" w:hAnsi="Times New Roman"/>
                <w:sz w:val="24"/>
                <w:szCs w:val="24"/>
              </w:rPr>
              <w:t xml:space="preserve"> (krosnis arba viryklė, plautuvė, vandens maišytuvas)</w:t>
            </w:r>
            <w:r w:rsidRPr="000E5215">
              <w:rPr>
                <w:rFonts w:ascii="Times New Roman" w:hAnsi="Times New Roman"/>
                <w:sz w:val="24"/>
                <w:szCs w:val="24"/>
              </w:rPr>
              <w:t xml:space="preserve"> be matomų defektų, techniškai ir estetiškai tvarkinga – 2 balai;</w:t>
            </w:r>
          </w:p>
          <w:p w:rsidR="008D4B3B" w:rsidRPr="000E5215" w:rsidRDefault="008D4B3B" w:rsidP="00A42EEC">
            <w:pPr>
              <w:pStyle w:val="NoSpacing"/>
              <w:jc w:val="both"/>
              <w:rPr>
                <w:rFonts w:ascii="Times New Roman" w:hAnsi="Times New Roman"/>
                <w:b/>
                <w:sz w:val="24"/>
                <w:szCs w:val="24"/>
              </w:rPr>
            </w:pPr>
            <w:r w:rsidRPr="000E5215">
              <w:rPr>
                <w:rFonts w:ascii="Times New Roman" w:hAnsi="Times New Roman"/>
                <w:sz w:val="24"/>
                <w:szCs w:val="24"/>
              </w:rPr>
              <w:t xml:space="preserve">atitinka visus sąlygų aprašo </w:t>
            </w:r>
            <w:r>
              <w:rPr>
                <w:rFonts w:ascii="Times New Roman" w:hAnsi="Times New Roman"/>
                <w:sz w:val="24"/>
                <w:szCs w:val="24"/>
              </w:rPr>
              <w:t>9</w:t>
            </w:r>
            <w:r w:rsidRPr="000E5215">
              <w:rPr>
                <w:rFonts w:ascii="Times New Roman" w:hAnsi="Times New Roman"/>
                <w:sz w:val="24"/>
                <w:szCs w:val="24"/>
              </w:rPr>
              <w:t xml:space="preserve"> punkto reikalavimus, grindų, sienų ir lubų apdaila po remonto, virtuvės įranga</w:t>
            </w:r>
            <w:r>
              <w:rPr>
                <w:rFonts w:ascii="Times New Roman" w:hAnsi="Times New Roman"/>
                <w:sz w:val="24"/>
                <w:szCs w:val="24"/>
              </w:rPr>
              <w:t xml:space="preserve"> (krosnis arba viryklė, plautuvė, vandens maišytuvas)</w:t>
            </w:r>
            <w:r w:rsidRPr="000E5215">
              <w:rPr>
                <w:rFonts w:ascii="Times New Roman" w:hAnsi="Times New Roman"/>
                <w:sz w:val="24"/>
                <w:szCs w:val="24"/>
              </w:rPr>
              <w:t xml:space="preserve"> techniškai ir estetiškai tvarkinga – 3 balai.</w:t>
            </w:r>
          </w:p>
        </w:tc>
        <w:tc>
          <w:tcPr>
            <w:tcW w:w="610" w:type="pct"/>
          </w:tcPr>
          <w:p w:rsidR="008D4B3B" w:rsidRPr="000E5215" w:rsidRDefault="008D4B3B" w:rsidP="00A42EEC">
            <w:pPr>
              <w:pStyle w:val="NoSpacing"/>
              <w:jc w:val="center"/>
              <w:rPr>
                <w:rFonts w:ascii="Times New Roman" w:hAnsi="Times New Roman"/>
                <w:sz w:val="24"/>
                <w:szCs w:val="24"/>
              </w:rPr>
            </w:pP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b/>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4.2.</w:t>
            </w:r>
          </w:p>
        </w:tc>
        <w:tc>
          <w:tcPr>
            <w:tcW w:w="2441" w:type="pct"/>
          </w:tcPr>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vonioje ir tualete</w:t>
            </w:r>
          </w:p>
        </w:tc>
        <w:tc>
          <w:tcPr>
            <w:tcW w:w="610"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0-2</w:t>
            </w: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b/>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p>
        </w:tc>
        <w:tc>
          <w:tcPr>
            <w:tcW w:w="2441" w:type="pct"/>
          </w:tcPr>
          <w:p w:rsidR="008D4B3B" w:rsidRPr="000E5215" w:rsidRDefault="008D4B3B" w:rsidP="00A42EEC">
            <w:pPr>
              <w:pStyle w:val="NoSpacing"/>
              <w:jc w:val="both"/>
              <w:rPr>
                <w:rFonts w:ascii="Times New Roman" w:hAnsi="Times New Roman"/>
                <w:b/>
                <w:sz w:val="24"/>
                <w:szCs w:val="24"/>
              </w:rPr>
            </w:pPr>
            <w:r w:rsidRPr="000E5215">
              <w:rPr>
                <w:rFonts w:ascii="Times New Roman" w:hAnsi="Times New Roman"/>
                <w:b/>
                <w:sz w:val="24"/>
                <w:szCs w:val="24"/>
              </w:rPr>
              <w:t>Parametras:</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susidėvėjusi ir reikalaujanti remonto, santechnika pasenusi (10 ir daugiau metų) – 0 balų; </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 nežymiais defektais, santechnika tvarkinga – 1 balai;</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atitinka visus sąlygų aprašo </w:t>
            </w:r>
            <w:r>
              <w:rPr>
                <w:rFonts w:ascii="Times New Roman" w:hAnsi="Times New Roman"/>
                <w:sz w:val="24"/>
                <w:szCs w:val="24"/>
              </w:rPr>
              <w:t>9</w:t>
            </w:r>
            <w:r w:rsidRPr="000E5215">
              <w:rPr>
                <w:rFonts w:ascii="Times New Roman" w:hAnsi="Times New Roman"/>
                <w:sz w:val="24"/>
                <w:szCs w:val="24"/>
              </w:rPr>
              <w:t xml:space="preserve"> punkto reikalavimus, grindų, sienų ir lubų apdaila bei santechnika be matomų defektų, techniškai ir estetiškai tvarkinga – 2 balai;</w:t>
            </w:r>
          </w:p>
        </w:tc>
        <w:tc>
          <w:tcPr>
            <w:tcW w:w="610" w:type="pct"/>
          </w:tcPr>
          <w:p w:rsidR="008D4B3B" w:rsidRPr="000E5215" w:rsidRDefault="008D4B3B" w:rsidP="00A42EEC">
            <w:pPr>
              <w:pStyle w:val="NoSpacing"/>
              <w:jc w:val="center"/>
              <w:rPr>
                <w:rFonts w:ascii="Times New Roman" w:hAnsi="Times New Roman"/>
                <w:sz w:val="24"/>
                <w:szCs w:val="24"/>
              </w:rPr>
            </w:pP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b/>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4.3.</w:t>
            </w:r>
          </w:p>
        </w:tc>
        <w:tc>
          <w:tcPr>
            <w:tcW w:w="2441" w:type="pct"/>
          </w:tcPr>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kambariuose ir koridoriuje</w:t>
            </w:r>
          </w:p>
        </w:tc>
        <w:tc>
          <w:tcPr>
            <w:tcW w:w="610"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0–2</w:t>
            </w: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b/>
                <w:sz w:val="24"/>
                <w:szCs w:val="24"/>
              </w:rPr>
            </w:pPr>
          </w:p>
        </w:tc>
      </w:tr>
      <w:tr w:rsidR="008D4B3B" w:rsidRPr="000E5215" w:rsidTr="0085487B">
        <w:trPr>
          <w:jc w:val="center"/>
        </w:trPr>
        <w:tc>
          <w:tcPr>
            <w:tcW w:w="333" w:type="pct"/>
          </w:tcPr>
          <w:p w:rsidR="008D4B3B" w:rsidRPr="000E5215" w:rsidRDefault="008D4B3B" w:rsidP="00A42EEC">
            <w:pPr>
              <w:pStyle w:val="NoSpacing"/>
              <w:jc w:val="center"/>
              <w:rPr>
                <w:rFonts w:ascii="Times New Roman" w:hAnsi="Times New Roman"/>
                <w:sz w:val="24"/>
                <w:szCs w:val="24"/>
              </w:rPr>
            </w:pPr>
          </w:p>
        </w:tc>
        <w:tc>
          <w:tcPr>
            <w:tcW w:w="2441" w:type="pct"/>
          </w:tcPr>
          <w:p w:rsidR="008D4B3B" w:rsidRPr="000E5215" w:rsidRDefault="008D4B3B" w:rsidP="00A42EEC">
            <w:pPr>
              <w:pStyle w:val="NoSpacing"/>
              <w:jc w:val="both"/>
              <w:rPr>
                <w:rFonts w:ascii="Times New Roman" w:hAnsi="Times New Roman"/>
                <w:b/>
                <w:sz w:val="24"/>
                <w:szCs w:val="24"/>
              </w:rPr>
            </w:pPr>
            <w:r w:rsidRPr="000E5215">
              <w:rPr>
                <w:rFonts w:ascii="Times New Roman" w:hAnsi="Times New Roman"/>
                <w:b/>
                <w:sz w:val="24"/>
                <w:szCs w:val="24"/>
              </w:rPr>
              <w:t>Parametras:</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susidėvėjusi ir reikalaujanti remonto – 0 balų; </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iš esmės atitinka sąlygų aprašo </w:t>
            </w:r>
            <w:r>
              <w:rPr>
                <w:rFonts w:ascii="Times New Roman" w:hAnsi="Times New Roman"/>
                <w:sz w:val="24"/>
                <w:szCs w:val="24"/>
              </w:rPr>
              <w:t>9</w:t>
            </w:r>
            <w:r w:rsidRPr="000E5215">
              <w:rPr>
                <w:rFonts w:ascii="Times New Roman" w:hAnsi="Times New Roman"/>
                <w:sz w:val="24"/>
                <w:szCs w:val="24"/>
              </w:rPr>
              <w:t xml:space="preserve"> punkto reikalavimus, tačiau grindų, sienų ir lubų apdaila su nežymiais defektais – 1 balas;</w:t>
            </w:r>
          </w:p>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 xml:space="preserve">atitinka visus sąlygų aprašo </w:t>
            </w:r>
            <w:r>
              <w:rPr>
                <w:rFonts w:ascii="Times New Roman" w:hAnsi="Times New Roman"/>
                <w:sz w:val="24"/>
                <w:szCs w:val="24"/>
              </w:rPr>
              <w:t>9</w:t>
            </w:r>
            <w:r w:rsidRPr="000E5215">
              <w:rPr>
                <w:rFonts w:ascii="Times New Roman" w:hAnsi="Times New Roman"/>
                <w:sz w:val="24"/>
                <w:szCs w:val="24"/>
              </w:rPr>
              <w:t xml:space="preserve"> punkto reikalavimus, grindų, sienų ir lubų apdaila </w:t>
            </w:r>
            <w:r>
              <w:rPr>
                <w:rFonts w:ascii="Times New Roman" w:hAnsi="Times New Roman"/>
                <w:sz w:val="24"/>
                <w:szCs w:val="24"/>
              </w:rPr>
              <w:t xml:space="preserve">be matomų defektų </w:t>
            </w:r>
            <w:r w:rsidRPr="000E5215">
              <w:rPr>
                <w:rFonts w:ascii="Times New Roman" w:hAnsi="Times New Roman"/>
                <w:sz w:val="24"/>
                <w:szCs w:val="24"/>
              </w:rPr>
              <w:t>, estetiškai tvarkinga – 2 balai.</w:t>
            </w:r>
          </w:p>
        </w:tc>
        <w:tc>
          <w:tcPr>
            <w:tcW w:w="610" w:type="pct"/>
          </w:tcPr>
          <w:p w:rsidR="008D4B3B" w:rsidRPr="000E5215" w:rsidRDefault="008D4B3B" w:rsidP="00A42EEC">
            <w:pPr>
              <w:pStyle w:val="NoSpacing"/>
              <w:jc w:val="center"/>
              <w:rPr>
                <w:rFonts w:ascii="Times New Roman" w:hAnsi="Times New Roman"/>
                <w:sz w:val="24"/>
                <w:szCs w:val="24"/>
              </w:rPr>
            </w:pP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b/>
                <w:sz w:val="24"/>
                <w:szCs w:val="24"/>
              </w:rPr>
            </w:pPr>
          </w:p>
        </w:tc>
      </w:tr>
      <w:tr w:rsidR="008D4B3B" w:rsidRPr="000E5215" w:rsidTr="0085487B">
        <w:trPr>
          <w:jc w:val="center"/>
        </w:trPr>
        <w:tc>
          <w:tcPr>
            <w:tcW w:w="333" w:type="pct"/>
          </w:tcPr>
          <w:p w:rsidR="008D4B3B" w:rsidRPr="000E5215" w:rsidRDefault="008D4B3B" w:rsidP="00A42EEC">
            <w:pPr>
              <w:pStyle w:val="NoSpacing"/>
              <w:jc w:val="both"/>
              <w:rPr>
                <w:rFonts w:ascii="Times New Roman" w:hAnsi="Times New Roman"/>
                <w:sz w:val="24"/>
                <w:szCs w:val="24"/>
              </w:rPr>
            </w:pPr>
          </w:p>
        </w:tc>
        <w:tc>
          <w:tcPr>
            <w:tcW w:w="2441" w:type="pct"/>
          </w:tcPr>
          <w:p w:rsidR="008D4B3B" w:rsidRPr="000E5215" w:rsidRDefault="008D4B3B" w:rsidP="00A42EEC">
            <w:pPr>
              <w:pStyle w:val="NoSpacing"/>
              <w:jc w:val="both"/>
              <w:rPr>
                <w:rFonts w:ascii="Times New Roman" w:hAnsi="Times New Roman"/>
                <w:sz w:val="24"/>
                <w:szCs w:val="24"/>
              </w:rPr>
            </w:pPr>
            <w:r w:rsidRPr="000E5215">
              <w:rPr>
                <w:rFonts w:ascii="Times New Roman" w:hAnsi="Times New Roman"/>
                <w:sz w:val="24"/>
                <w:szCs w:val="24"/>
              </w:rPr>
              <w:t>Balų suma</w:t>
            </w:r>
          </w:p>
        </w:tc>
        <w:tc>
          <w:tcPr>
            <w:tcW w:w="610" w:type="pct"/>
          </w:tcPr>
          <w:p w:rsidR="008D4B3B" w:rsidRPr="000E5215" w:rsidRDefault="008D4B3B" w:rsidP="00A42EEC">
            <w:pPr>
              <w:pStyle w:val="NoSpacing"/>
              <w:jc w:val="center"/>
              <w:rPr>
                <w:rFonts w:ascii="Times New Roman" w:hAnsi="Times New Roman"/>
                <w:sz w:val="24"/>
                <w:szCs w:val="24"/>
              </w:rPr>
            </w:pPr>
            <w:r w:rsidRPr="000E5215">
              <w:rPr>
                <w:rFonts w:ascii="Times New Roman" w:hAnsi="Times New Roman"/>
                <w:sz w:val="24"/>
                <w:szCs w:val="24"/>
              </w:rPr>
              <w:t>10</w:t>
            </w:r>
          </w:p>
        </w:tc>
        <w:tc>
          <w:tcPr>
            <w:tcW w:w="651" w:type="pct"/>
          </w:tcPr>
          <w:p w:rsidR="008D4B3B" w:rsidRPr="000E5215" w:rsidRDefault="008D4B3B" w:rsidP="00A42EEC">
            <w:pPr>
              <w:pStyle w:val="NoSpacing"/>
              <w:jc w:val="both"/>
              <w:rPr>
                <w:rFonts w:ascii="Times New Roman" w:hAnsi="Times New Roman"/>
                <w:sz w:val="24"/>
                <w:szCs w:val="24"/>
              </w:rPr>
            </w:pPr>
          </w:p>
        </w:tc>
        <w:tc>
          <w:tcPr>
            <w:tcW w:w="964" w:type="pct"/>
          </w:tcPr>
          <w:p w:rsidR="008D4B3B" w:rsidRPr="000E5215" w:rsidRDefault="008D4B3B" w:rsidP="00A42EEC">
            <w:pPr>
              <w:pStyle w:val="NoSpacing"/>
              <w:jc w:val="both"/>
              <w:rPr>
                <w:rFonts w:ascii="Times New Roman" w:hAnsi="Times New Roman"/>
                <w:sz w:val="24"/>
                <w:szCs w:val="24"/>
              </w:rPr>
            </w:pPr>
          </w:p>
        </w:tc>
      </w:tr>
    </w:tbl>
    <w:p w:rsidR="008D4B3B" w:rsidRPr="000E5215" w:rsidRDefault="008D4B3B" w:rsidP="00A42EEC">
      <w:pPr>
        <w:ind w:firstLine="1296"/>
        <w:jc w:val="both"/>
        <w:rPr>
          <w:lang w:val="lt-LT"/>
        </w:rPr>
      </w:pPr>
      <w:r w:rsidRPr="000E5215">
        <w:rPr>
          <w:lang w:val="lt-LT"/>
        </w:rPr>
        <w:t>Apskaitos prietaisai ________________ plombos ____________________________ .</w:t>
      </w:r>
    </w:p>
    <w:p w:rsidR="008D4B3B" w:rsidRPr="000E5215" w:rsidRDefault="008D4B3B" w:rsidP="00A42EEC">
      <w:pPr>
        <w:jc w:val="both"/>
        <w:rPr>
          <w:sz w:val="16"/>
          <w:szCs w:val="16"/>
          <w:lang w:val="lt-LT"/>
        </w:rPr>
      </w:pPr>
      <w:r w:rsidRPr="000E5215">
        <w:rPr>
          <w:sz w:val="16"/>
          <w:szCs w:val="16"/>
          <w:lang w:val="lt-LT"/>
        </w:rPr>
        <w:tab/>
      </w:r>
      <w:r w:rsidRPr="000E5215">
        <w:rPr>
          <w:sz w:val="16"/>
          <w:szCs w:val="16"/>
          <w:lang w:val="lt-LT"/>
        </w:rPr>
        <w:tab/>
      </w:r>
      <w:r>
        <w:rPr>
          <w:sz w:val="16"/>
          <w:szCs w:val="16"/>
          <w:lang w:val="lt-LT"/>
        </w:rPr>
        <w:t xml:space="preserve"> </w:t>
      </w:r>
      <w:r w:rsidRPr="000E5215">
        <w:rPr>
          <w:sz w:val="16"/>
          <w:szCs w:val="16"/>
          <w:lang w:val="lt-LT"/>
        </w:rPr>
        <w:tab/>
      </w:r>
      <w:r>
        <w:rPr>
          <w:sz w:val="16"/>
          <w:szCs w:val="16"/>
          <w:lang w:val="lt-LT"/>
        </w:rPr>
        <w:t xml:space="preserve">                                     </w:t>
      </w:r>
      <w:r w:rsidRPr="000E5215">
        <w:rPr>
          <w:sz w:val="16"/>
          <w:szCs w:val="16"/>
          <w:lang w:val="lt-LT"/>
        </w:rPr>
        <w:t>(yra/ nėra)</w:t>
      </w:r>
      <w:r w:rsidRPr="000E5215">
        <w:rPr>
          <w:sz w:val="16"/>
          <w:szCs w:val="16"/>
          <w:lang w:val="lt-LT"/>
        </w:rPr>
        <w:tab/>
      </w:r>
      <w:r w:rsidRPr="000E5215">
        <w:rPr>
          <w:sz w:val="16"/>
          <w:szCs w:val="16"/>
          <w:lang w:val="lt-LT"/>
        </w:rPr>
        <w:tab/>
      </w:r>
      <w:r w:rsidRPr="000E5215">
        <w:rPr>
          <w:sz w:val="16"/>
          <w:szCs w:val="16"/>
          <w:lang w:val="lt-LT"/>
        </w:rPr>
        <w:tab/>
      </w:r>
      <w:r>
        <w:rPr>
          <w:sz w:val="16"/>
          <w:szCs w:val="16"/>
          <w:lang w:val="lt-LT"/>
        </w:rPr>
        <w:t xml:space="preserve">                    </w:t>
      </w:r>
      <w:r w:rsidRPr="000E5215">
        <w:rPr>
          <w:sz w:val="16"/>
          <w:szCs w:val="16"/>
          <w:lang w:val="lt-LT"/>
        </w:rPr>
        <w:t>(pažeistos/nepažeistos)</w:t>
      </w:r>
    </w:p>
    <w:p w:rsidR="008D4B3B" w:rsidRPr="000E5215" w:rsidRDefault="008D4B3B" w:rsidP="00A42EEC">
      <w:pPr>
        <w:ind w:firstLine="1296"/>
        <w:jc w:val="both"/>
        <w:rPr>
          <w:lang w:val="lt-LT"/>
        </w:rPr>
      </w:pPr>
      <w:r w:rsidRPr="000E5215">
        <w:rPr>
          <w:lang w:val="lt-LT"/>
        </w:rPr>
        <w:t xml:space="preserve">Kitos pastabos ________________________________________________________ .  </w:t>
      </w:r>
    </w:p>
    <w:p w:rsidR="008D4B3B" w:rsidRPr="000E5215" w:rsidRDefault="008D4B3B" w:rsidP="00A42EEC">
      <w:pPr>
        <w:jc w:val="both"/>
        <w:rPr>
          <w:lang w:val="lt-LT"/>
        </w:rPr>
      </w:pPr>
    </w:p>
    <w:p w:rsidR="008D4B3B" w:rsidRPr="000E5215" w:rsidRDefault="008D4B3B" w:rsidP="00A42EEC">
      <w:pPr>
        <w:jc w:val="both"/>
        <w:rPr>
          <w:lang w:val="lt-LT"/>
        </w:rPr>
      </w:pPr>
    </w:p>
    <w:p w:rsidR="008D4B3B" w:rsidRPr="000E5215" w:rsidRDefault="008D4B3B" w:rsidP="00A42EEC">
      <w:pPr>
        <w:jc w:val="both"/>
        <w:rPr>
          <w:lang w:val="lt-LT"/>
        </w:rPr>
      </w:pPr>
    </w:p>
    <w:p w:rsidR="008D4B3B" w:rsidRPr="000E5215" w:rsidRDefault="008D4B3B" w:rsidP="00A42EEC">
      <w:pPr>
        <w:jc w:val="both"/>
        <w:rPr>
          <w:lang w:val="lt-LT"/>
        </w:rPr>
      </w:pPr>
      <w:r w:rsidRPr="000E5215">
        <w:rPr>
          <w:lang w:val="lt-LT"/>
        </w:rPr>
        <w:t>Komisijos pirmininkas                  (parašas)                                               (vardas, pavardė)</w:t>
      </w:r>
    </w:p>
    <w:p w:rsidR="008D4B3B" w:rsidRPr="000E5215" w:rsidRDefault="008D4B3B" w:rsidP="00A42EEC">
      <w:pPr>
        <w:jc w:val="both"/>
        <w:rPr>
          <w:lang w:val="lt-LT"/>
        </w:rPr>
      </w:pPr>
    </w:p>
    <w:p w:rsidR="008D4B3B" w:rsidRPr="000E5215" w:rsidRDefault="008D4B3B" w:rsidP="00A42EEC">
      <w:pPr>
        <w:jc w:val="both"/>
        <w:rPr>
          <w:lang w:val="lt-LT"/>
        </w:rPr>
      </w:pPr>
      <w:r w:rsidRPr="000E5215">
        <w:rPr>
          <w:lang w:val="lt-LT"/>
        </w:rPr>
        <w:t>Komisijos sekretorius                    (parašas)                                               (vardas, pavardė)</w:t>
      </w:r>
    </w:p>
    <w:p w:rsidR="008D4B3B" w:rsidRPr="000E5215" w:rsidRDefault="008D4B3B" w:rsidP="00A42EEC">
      <w:pPr>
        <w:rPr>
          <w:lang w:val="lt-LT"/>
        </w:rPr>
      </w:pPr>
    </w:p>
    <w:p w:rsidR="008D4B3B" w:rsidRPr="000E5215" w:rsidRDefault="008D4B3B" w:rsidP="00A42EEC">
      <w:pPr>
        <w:rPr>
          <w:lang w:val="lt-LT"/>
        </w:rPr>
      </w:pPr>
      <w:r w:rsidRPr="000E5215">
        <w:rPr>
          <w:lang w:val="lt-LT"/>
        </w:rPr>
        <w:t>Komisijos nariai:                            (parašai)                                               (vardai, pavardės)</w:t>
      </w:r>
    </w:p>
    <w:p w:rsidR="008D4B3B" w:rsidRPr="000E5215" w:rsidRDefault="008D4B3B" w:rsidP="00A42EEC">
      <w:pPr>
        <w:jc w:val="center"/>
        <w:rPr>
          <w:b/>
          <w:lang w:val="lt-LT"/>
        </w:rPr>
      </w:pPr>
    </w:p>
    <w:p w:rsidR="008D4B3B" w:rsidRPr="000E5215" w:rsidRDefault="008D4B3B" w:rsidP="0066789A">
      <w:pPr>
        <w:tabs>
          <w:tab w:val="left" w:pos="851"/>
        </w:tabs>
        <w:spacing w:line="276" w:lineRule="auto"/>
        <w:jc w:val="center"/>
        <w:rPr>
          <w:lang w:val="lt-LT"/>
        </w:rPr>
      </w:pPr>
      <w:r w:rsidRPr="000E5215">
        <w:rPr>
          <w:lang w:val="lt-LT"/>
        </w:rPr>
        <w:t>_______________________</w:t>
      </w:r>
    </w:p>
    <w:sectPr w:rsidR="008D4B3B" w:rsidRPr="000E5215" w:rsidSect="00677E7C">
      <w:pgSz w:w="11907" w:h="16840"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21F8C"/>
    <w:multiLevelType w:val="hybridMultilevel"/>
    <w:tmpl w:val="8C3E9F14"/>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4CDC5E24"/>
    <w:multiLevelType w:val="hybridMultilevel"/>
    <w:tmpl w:val="22FECE8C"/>
    <w:lvl w:ilvl="0" w:tplc="AC2ED64E">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
    <w:nsid w:val="5AD86855"/>
    <w:multiLevelType w:val="hybridMultilevel"/>
    <w:tmpl w:val="E788E8BC"/>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67D056E9"/>
    <w:multiLevelType w:val="hybridMultilevel"/>
    <w:tmpl w:val="FCC0EDA4"/>
    <w:lvl w:ilvl="0" w:tplc="A510EB7E">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nsid w:val="6FB0744F"/>
    <w:multiLevelType w:val="singleLevel"/>
    <w:tmpl w:val="7488E81C"/>
    <w:lvl w:ilvl="0">
      <w:start w:val="1"/>
      <w:numFmt w:val="upperRoman"/>
      <w:lvlText w:val=""/>
      <w:lvlJc w:val="left"/>
      <w:pPr>
        <w:tabs>
          <w:tab w:val="num" w:pos="1080"/>
        </w:tabs>
        <w:ind w:left="1080" w:hanging="360"/>
      </w:pPr>
      <w:rPr>
        <w:rFonts w:cs="Times New Roman"/>
      </w:rPr>
    </w:lvl>
  </w:abstractNum>
  <w:num w:numId="1">
    <w:abstractNumId w:val="2"/>
  </w:num>
  <w:num w:numId="2">
    <w:abstractNumId w:val="0"/>
  </w:num>
  <w:num w:numId="3">
    <w:abstractNumId w:val="4"/>
    <w:lvlOverride w:ilvl="0">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1"/>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6D3A"/>
    <w:rsid w:val="000006E9"/>
    <w:rsid w:val="0000286B"/>
    <w:rsid w:val="00003936"/>
    <w:rsid w:val="00004B1C"/>
    <w:rsid w:val="000064BF"/>
    <w:rsid w:val="00006B45"/>
    <w:rsid w:val="000078B7"/>
    <w:rsid w:val="000123C6"/>
    <w:rsid w:val="0001426B"/>
    <w:rsid w:val="00014EDE"/>
    <w:rsid w:val="00016CDC"/>
    <w:rsid w:val="00020625"/>
    <w:rsid w:val="00023889"/>
    <w:rsid w:val="0002400D"/>
    <w:rsid w:val="00024E5F"/>
    <w:rsid w:val="000254C6"/>
    <w:rsid w:val="00026F8E"/>
    <w:rsid w:val="00031532"/>
    <w:rsid w:val="00034F42"/>
    <w:rsid w:val="0004033D"/>
    <w:rsid w:val="000411BE"/>
    <w:rsid w:val="00041830"/>
    <w:rsid w:val="000432D9"/>
    <w:rsid w:val="00045920"/>
    <w:rsid w:val="000539A8"/>
    <w:rsid w:val="00055059"/>
    <w:rsid w:val="0006018A"/>
    <w:rsid w:val="00073FE3"/>
    <w:rsid w:val="00075789"/>
    <w:rsid w:val="000800F6"/>
    <w:rsid w:val="00080253"/>
    <w:rsid w:val="00081FDD"/>
    <w:rsid w:val="00086471"/>
    <w:rsid w:val="00086B1A"/>
    <w:rsid w:val="00087317"/>
    <w:rsid w:val="000906E9"/>
    <w:rsid w:val="00091325"/>
    <w:rsid w:val="000923D4"/>
    <w:rsid w:val="000949A3"/>
    <w:rsid w:val="00094CF4"/>
    <w:rsid w:val="000A2C84"/>
    <w:rsid w:val="000A3ACA"/>
    <w:rsid w:val="000A49AD"/>
    <w:rsid w:val="000A70FA"/>
    <w:rsid w:val="000B168E"/>
    <w:rsid w:val="000B3F20"/>
    <w:rsid w:val="000B5E6E"/>
    <w:rsid w:val="000D0244"/>
    <w:rsid w:val="000D1347"/>
    <w:rsid w:val="000D148D"/>
    <w:rsid w:val="000D2913"/>
    <w:rsid w:val="000D6216"/>
    <w:rsid w:val="000E0AE0"/>
    <w:rsid w:val="000E4F6C"/>
    <w:rsid w:val="000E5215"/>
    <w:rsid w:val="000F0311"/>
    <w:rsid w:val="000F519A"/>
    <w:rsid w:val="00104726"/>
    <w:rsid w:val="00110A70"/>
    <w:rsid w:val="001117B6"/>
    <w:rsid w:val="00113034"/>
    <w:rsid w:val="00114862"/>
    <w:rsid w:val="001154C3"/>
    <w:rsid w:val="00120D26"/>
    <w:rsid w:val="00122B36"/>
    <w:rsid w:val="001247D9"/>
    <w:rsid w:val="00125995"/>
    <w:rsid w:val="00125E75"/>
    <w:rsid w:val="00126E60"/>
    <w:rsid w:val="0012770F"/>
    <w:rsid w:val="00127EBC"/>
    <w:rsid w:val="001456CE"/>
    <w:rsid w:val="00145E99"/>
    <w:rsid w:val="0014776C"/>
    <w:rsid w:val="0015017F"/>
    <w:rsid w:val="0015048F"/>
    <w:rsid w:val="001570E3"/>
    <w:rsid w:val="00163081"/>
    <w:rsid w:val="00164495"/>
    <w:rsid w:val="00172198"/>
    <w:rsid w:val="0018229B"/>
    <w:rsid w:val="00184554"/>
    <w:rsid w:val="001926A4"/>
    <w:rsid w:val="00194510"/>
    <w:rsid w:val="00196042"/>
    <w:rsid w:val="00196BE5"/>
    <w:rsid w:val="001977DC"/>
    <w:rsid w:val="001A33E6"/>
    <w:rsid w:val="001B22A7"/>
    <w:rsid w:val="001B3BD1"/>
    <w:rsid w:val="001B478F"/>
    <w:rsid w:val="001B7122"/>
    <w:rsid w:val="001C08D2"/>
    <w:rsid w:val="001C096A"/>
    <w:rsid w:val="001C1A3D"/>
    <w:rsid w:val="001C53E3"/>
    <w:rsid w:val="001C799F"/>
    <w:rsid w:val="001C7E0F"/>
    <w:rsid w:val="001D53D1"/>
    <w:rsid w:val="001D53D8"/>
    <w:rsid w:val="001D7E46"/>
    <w:rsid w:val="001E0EC0"/>
    <w:rsid w:val="001E309A"/>
    <w:rsid w:val="001E573C"/>
    <w:rsid w:val="001E5E30"/>
    <w:rsid w:val="001E60ED"/>
    <w:rsid w:val="001E790B"/>
    <w:rsid w:val="001E7F29"/>
    <w:rsid w:val="001F29BB"/>
    <w:rsid w:val="001F5216"/>
    <w:rsid w:val="001F7133"/>
    <w:rsid w:val="00200F72"/>
    <w:rsid w:val="00202FA8"/>
    <w:rsid w:val="00203D30"/>
    <w:rsid w:val="00207DEE"/>
    <w:rsid w:val="00211063"/>
    <w:rsid w:val="00217A5E"/>
    <w:rsid w:val="00217D89"/>
    <w:rsid w:val="0022177A"/>
    <w:rsid w:val="00224597"/>
    <w:rsid w:val="00225980"/>
    <w:rsid w:val="00226F9F"/>
    <w:rsid w:val="00231E23"/>
    <w:rsid w:val="00233011"/>
    <w:rsid w:val="00234564"/>
    <w:rsid w:val="002346AC"/>
    <w:rsid w:val="00235593"/>
    <w:rsid w:val="00237E4C"/>
    <w:rsid w:val="002407C7"/>
    <w:rsid w:val="0024182D"/>
    <w:rsid w:val="00241AA4"/>
    <w:rsid w:val="00243002"/>
    <w:rsid w:val="00252389"/>
    <w:rsid w:val="002528FA"/>
    <w:rsid w:val="00253277"/>
    <w:rsid w:val="002548B9"/>
    <w:rsid w:val="00255DC1"/>
    <w:rsid w:val="00260288"/>
    <w:rsid w:val="00264A92"/>
    <w:rsid w:val="00267A3F"/>
    <w:rsid w:val="002717D9"/>
    <w:rsid w:val="00280276"/>
    <w:rsid w:val="00280B66"/>
    <w:rsid w:val="00284403"/>
    <w:rsid w:val="00284B92"/>
    <w:rsid w:val="00286349"/>
    <w:rsid w:val="00290B22"/>
    <w:rsid w:val="002926CF"/>
    <w:rsid w:val="00293376"/>
    <w:rsid w:val="002A0111"/>
    <w:rsid w:val="002A1FF8"/>
    <w:rsid w:val="002B0636"/>
    <w:rsid w:val="002B0737"/>
    <w:rsid w:val="002B0B53"/>
    <w:rsid w:val="002B38D4"/>
    <w:rsid w:val="002B3C28"/>
    <w:rsid w:val="002B4470"/>
    <w:rsid w:val="002C0CFE"/>
    <w:rsid w:val="002C165A"/>
    <w:rsid w:val="002C332C"/>
    <w:rsid w:val="002C36C8"/>
    <w:rsid w:val="002C529A"/>
    <w:rsid w:val="002D27E5"/>
    <w:rsid w:val="002D2F3A"/>
    <w:rsid w:val="002D71B6"/>
    <w:rsid w:val="002E0540"/>
    <w:rsid w:val="002E08D9"/>
    <w:rsid w:val="002E3C24"/>
    <w:rsid w:val="002E49C4"/>
    <w:rsid w:val="002E5194"/>
    <w:rsid w:val="002E658A"/>
    <w:rsid w:val="002E667F"/>
    <w:rsid w:val="002E7100"/>
    <w:rsid w:val="002F01E0"/>
    <w:rsid w:val="002F0DB7"/>
    <w:rsid w:val="002F296A"/>
    <w:rsid w:val="00301ADC"/>
    <w:rsid w:val="00302DCD"/>
    <w:rsid w:val="00303A1D"/>
    <w:rsid w:val="00311364"/>
    <w:rsid w:val="00312D69"/>
    <w:rsid w:val="0031798B"/>
    <w:rsid w:val="00323E2C"/>
    <w:rsid w:val="00336501"/>
    <w:rsid w:val="00337163"/>
    <w:rsid w:val="00340407"/>
    <w:rsid w:val="00340472"/>
    <w:rsid w:val="003430B3"/>
    <w:rsid w:val="00343167"/>
    <w:rsid w:val="00345FEA"/>
    <w:rsid w:val="00350E9C"/>
    <w:rsid w:val="0035400D"/>
    <w:rsid w:val="00355D3C"/>
    <w:rsid w:val="00357C12"/>
    <w:rsid w:val="00357DB8"/>
    <w:rsid w:val="00360447"/>
    <w:rsid w:val="003632F5"/>
    <w:rsid w:val="003639A1"/>
    <w:rsid w:val="00365D44"/>
    <w:rsid w:val="00370E4A"/>
    <w:rsid w:val="00370F42"/>
    <w:rsid w:val="003710E6"/>
    <w:rsid w:val="00383A25"/>
    <w:rsid w:val="00383AA3"/>
    <w:rsid w:val="00385538"/>
    <w:rsid w:val="00386483"/>
    <w:rsid w:val="003939D2"/>
    <w:rsid w:val="00395A30"/>
    <w:rsid w:val="00396B8F"/>
    <w:rsid w:val="003A533E"/>
    <w:rsid w:val="003B0E7B"/>
    <w:rsid w:val="003B16B3"/>
    <w:rsid w:val="003B2619"/>
    <w:rsid w:val="003B328F"/>
    <w:rsid w:val="003B5BCD"/>
    <w:rsid w:val="003C2FBC"/>
    <w:rsid w:val="003D38E6"/>
    <w:rsid w:val="003D7F8C"/>
    <w:rsid w:val="003F03A0"/>
    <w:rsid w:val="003F0F7E"/>
    <w:rsid w:val="003F352C"/>
    <w:rsid w:val="003F4110"/>
    <w:rsid w:val="003F43E5"/>
    <w:rsid w:val="004032E3"/>
    <w:rsid w:val="00405568"/>
    <w:rsid w:val="004111F1"/>
    <w:rsid w:val="004114A7"/>
    <w:rsid w:val="00411A02"/>
    <w:rsid w:val="00413ACE"/>
    <w:rsid w:val="00413E68"/>
    <w:rsid w:val="00416DF1"/>
    <w:rsid w:val="004174B0"/>
    <w:rsid w:val="004208B9"/>
    <w:rsid w:val="00421DC6"/>
    <w:rsid w:val="00432DBA"/>
    <w:rsid w:val="00435D5B"/>
    <w:rsid w:val="0043620B"/>
    <w:rsid w:val="0043636E"/>
    <w:rsid w:val="00436D7B"/>
    <w:rsid w:val="00444D63"/>
    <w:rsid w:val="004467C0"/>
    <w:rsid w:val="00450D44"/>
    <w:rsid w:val="004512E4"/>
    <w:rsid w:val="004554B2"/>
    <w:rsid w:val="00461497"/>
    <w:rsid w:val="00461FC8"/>
    <w:rsid w:val="00461FD0"/>
    <w:rsid w:val="00462D27"/>
    <w:rsid w:val="00466F0E"/>
    <w:rsid w:val="0046713E"/>
    <w:rsid w:val="004754ED"/>
    <w:rsid w:val="00475572"/>
    <w:rsid w:val="00475D21"/>
    <w:rsid w:val="00476988"/>
    <w:rsid w:val="00476B3E"/>
    <w:rsid w:val="00480FEF"/>
    <w:rsid w:val="00492834"/>
    <w:rsid w:val="00492DD6"/>
    <w:rsid w:val="004960B1"/>
    <w:rsid w:val="00497EEB"/>
    <w:rsid w:val="004A052E"/>
    <w:rsid w:val="004A21F2"/>
    <w:rsid w:val="004A4154"/>
    <w:rsid w:val="004B08E6"/>
    <w:rsid w:val="004B0902"/>
    <w:rsid w:val="004B0BFF"/>
    <w:rsid w:val="004B2616"/>
    <w:rsid w:val="004B44AA"/>
    <w:rsid w:val="004B4871"/>
    <w:rsid w:val="004B4DBA"/>
    <w:rsid w:val="004B5FB6"/>
    <w:rsid w:val="004D1676"/>
    <w:rsid w:val="004D33B9"/>
    <w:rsid w:val="004D376D"/>
    <w:rsid w:val="004D79EA"/>
    <w:rsid w:val="004E2ADE"/>
    <w:rsid w:val="004F03AF"/>
    <w:rsid w:val="004F794C"/>
    <w:rsid w:val="004F7CA1"/>
    <w:rsid w:val="00501548"/>
    <w:rsid w:val="005017C6"/>
    <w:rsid w:val="0050316A"/>
    <w:rsid w:val="00507BCB"/>
    <w:rsid w:val="00510840"/>
    <w:rsid w:val="00515888"/>
    <w:rsid w:val="00516442"/>
    <w:rsid w:val="005204F2"/>
    <w:rsid w:val="005310CE"/>
    <w:rsid w:val="0053193B"/>
    <w:rsid w:val="0053341E"/>
    <w:rsid w:val="00545A03"/>
    <w:rsid w:val="00551C3B"/>
    <w:rsid w:val="005609C7"/>
    <w:rsid w:val="0056199B"/>
    <w:rsid w:val="00562303"/>
    <w:rsid w:val="00565B33"/>
    <w:rsid w:val="00566412"/>
    <w:rsid w:val="00574E7A"/>
    <w:rsid w:val="00581EC7"/>
    <w:rsid w:val="0058397C"/>
    <w:rsid w:val="005857A9"/>
    <w:rsid w:val="00586303"/>
    <w:rsid w:val="00586425"/>
    <w:rsid w:val="005869B9"/>
    <w:rsid w:val="00587DDE"/>
    <w:rsid w:val="00591189"/>
    <w:rsid w:val="00594607"/>
    <w:rsid w:val="00597882"/>
    <w:rsid w:val="005A186D"/>
    <w:rsid w:val="005A2AEF"/>
    <w:rsid w:val="005A5BB1"/>
    <w:rsid w:val="005B068C"/>
    <w:rsid w:val="005B08C6"/>
    <w:rsid w:val="005B229D"/>
    <w:rsid w:val="005B59BE"/>
    <w:rsid w:val="005B6E92"/>
    <w:rsid w:val="005C0CD1"/>
    <w:rsid w:val="005C6159"/>
    <w:rsid w:val="005D2115"/>
    <w:rsid w:val="005D2809"/>
    <w:rsid w:val="005D2A72"/>
    <w:rsid w:val="005D36BF"/>
    <w:rsid w:val="005D5B30"/>
    <w:rsid w:val="005D665E"/>
    <w:rsid w:val="005E2002"/>
    <w:rsid w:val="005E28B6"/>
    <w:rsid w:val="005E4B73"/>
    <w:rsid w:val="005E7226"/>
    <w:rsid w:val="005F16EC"/>
    <w:rsid w:val="005F3047"/>
    <w:rsid w:val="005F3506"/>
    <w:rsid w:val="005F3717"/>
    <w:rsid w:val="005F4BF0"/>
    <w:rsid w:val="00602250"/>
    <w:rsid w:val="00602904"/>
    <w:rsid w:val="006070B3"/>
    <w:rsid w:val="00610A00"/>
    <w:rsid w:val="00622726"/>
    <w:rsid w:val="00623709"/>
    <w:rsid w:val="0062470B"/>
    <w:rsid w:val="00625697"/>
    <w:rsid w:val="00627DBE"/>
    <w:rsid w:val="006330A9"/>
    <w:rsid w:val="00642E44"/>
    <w:rsid w:val="0064323B"/>
    <w:rsid w:val="006466B4"/>
    <w:rsid w:val="00646C9F"/>
    <w:rsid w:val="0064729B"/>
    <w:rsid w:val="00652829"/>
    <w:rsid w:val="0065360C"/>
    <w:rsid w:val="006540CE"/>
    <w:rsid w:val="00655162"/>
    <w:rsid w:val="006564BC"/>
    <w:rsid w:val="00656D3A"/>
    <w:rsid w:val="00661390"/>
    <w:rsid w:val="0066417E"/>
    <w:rsid w:val="00664C66"/>
    <w:rsid w:val="0066789A"/>
    <w:rsid w:val="00671153"/>
    <w:rsid w:val="006752CC"/>
    <w:rsid w:val="0067731F"/>
    <w:rsid w:val="00677E7C"/>
    <w:rsid w:val="00685A9D"/>
    <w:rsid w:val="00686DEE"/>
    <w:rsid w:val="006A449E"/>
    <w:rsid w:val="006A5485"/>
    <w:rsid w:val="006A6C6B"/>
    <w:rsid w:val="006B08DB"/>
    <w:rsid w:val="006B1125"/>
    <w:rsid w:val="006B1447"/>
    <w:rsid w:val="006C00F8"/>
    <w:rsid w:val="006C1B27"/>
    <w:rsid w:val="006C22B3"/>
    <w:rsid w:val="006D4C6E"/>
    <w:rsid w:val="006E232B"/>
    <w:rsid w:val="006E3F3A"/>
    <w:rsid w:val="006E4D85"/>
    <w:rsid w:val="006E6A57"/>
    <w:rsid w:val="006E7873"/>
    <w:rsid w:val="006F1DE9"/>
    <w:rsid w:val="006F5E47"/>
    <w:rsid w:val="0070525B"/>
    <w:rsid w:val="00707527"/>
    <w:rsid w:val="00712FD5"/>
    <w:rsid w:val="007135A9"/>
    <w:rsid w:val="00713E84"/>
    <w:rsid w:val="00714391"/>
    <w:rsid w:val="0071772F"/>
    <w:rsid w:val="00723DF4"/>
    <w:rsid w:val="00730B0C"/>
    <w:rsid w:val="00731E1D"/>
    <w:rsid w:val="00732EF9"/>
    <w:rsid w:val="0073473D"/>
    <w:rsid w:val="00735BB4"/>
    <w:rsid w:val="00736A07"/>
    <w:rsid w:val="0073727B"/>
    <w:rsid w:val="00747857"/>
    <w:rsid w:val="00751F82"/>
    <w:rsid w:val="0075396B"/>
    <w:rsid w:val="00753A55"/>
    <w:rsid w:val="00753C6F"/>
    <w:rsid w:val="00754926"/>
    <w:rsid w:val="007554FB"/>
    <w:rsid w:val="00756397"/>
    <w:rsid w:val="0075742C"/>
    <w:rsid w:val="00757618"/>
    <w:rsid w:val="00757850"/>
    <w:rsid w:val="00757F33"/>
    <w:rsid w:val="00764A0A"/>
    <w:rsid w:val="0076702A"/>
    <w:rsid w:val="0076796A"/>
    <w:rsid w:val="0077179B"/>
    <w:rsid w:val="00777565"/>
    <w:rsid w:val="0078212B"/>
    <w:rsid w:val="007848F3"/>
    <w:rsid w:val="00790AAD"/>
    <w:rsid w:val="00792712"/>
    <w:rsid w:val="00795001"/>
    <w:rsid w:val="00795116"/>
    <w:rsid w:val="00796F0C"/>
    <w:rsid w:val="007A477B"/>
    <w:rsid w:val="007A4D14"/>
    <w:rsid w:val="007B1AF6"/>
    <w:rsid w:val="007B218B"/>
    <w:rsid w:val="007B3DB5"/>
    <w:rsid w:val="007B4D35"/>
    <w:rsid w:val="007B5330"/>
    <w:rsid w:val="007B74D3"/>
    <w:rsid w:val="007B7C76"/>
    <w:rsid w:val="007C2997"/>
    <w:rsid w:val="007C5556"/>
    <w:rsid w:val="007C5D1F"/>
    <w:rsid w:val="007D09F4"/>
    <w:rsid w:val="007D463D"/>
    <w:rsid w:val="007E1776"/>
    <w:rsid w:val="007E47C6"/>
    <w:rsid w:val="007E5229"/>
    <w:rsid w:val="007F4AF0"/>
    <w:rsid w:val="007F618A"/>
    <w:rsid w:val="007F677A"/>
    <w:rsid w:val="008019D5"/>
    <w:rsid w:val="00801F71"/>
    <w:rsid w:val="00803007"/>
    <w:rsid w:val="00804451"/>
    <w:rsid w:val="008052F9"/>
    <w:rsid w:val="0080711F"/>
    <w:rsid w:val="00826E8A"/>
    <w:rsid w:val="008271DD"/>
    <w:rsid w:val="00831DD0"/>
    <w:rsid w:val="00832AE9"/>
    <w:rsid w:val="00840684"/>
    <w:rsid w:val="00840DE0"/>
    <w:rsid w:val="0084485D"/>
    <w:rsid w:val="00844EA7"/>
    <w:rsid w:val="00845CC3"/>
    <w:rsid w:val="00853413"/>
    <w:rsid w:val="00853CA4"/>
    <w:rsid w:val="0085487B"/>
    <w:rsid w:val="00855C5A"/>
    <w:rsid w:val="00856D9B"/>
    <w:rsid w:val="00857E8F"/>
    <w:rsid w:val="008609BE"/>
    <w:rsid w:val="00862A2E"/>
    <w:rsid w:val="00864C0B"/>
    <w:rsid w:val="008651A4"/>
    <w:rsid w:val="00866B58"/>
    <w:rsid w:val="00867387"/>
    <w:rsid w:val="00870091"/>
    <w:rsid w:val="00870B0B"/>
    <w:rsid w:val="00871902"/>
    <w:rsid w:val="008745CD"/>
    <w:rsid w:val="00875931"/>
    <w:rsid w:val="008775AF"/>
    <w:rsid w:val="00883883"/>
    <w:rsid w:val="00890712"/>
    <w:rsid w:val="00892F9D"/>
    <w:rsid w:val="00893139"/>
    <w:rsid w:val="00893313"/>
    <w:rsid w:val="008944C0"/>
    <w:rsid w:val="0089458A"/>
    <w:rsid w:val="00894D89"/>
    <w:rsid w:val="008A16E4"/>
    <w:rsid w:val="008A261E"/>
    <w:rsid w:val="008A548E"/>
    <w:rsid w:val="008A5B08"/>
    <w:rsid w:val="008A5E17"/>
    <w:rsid w:val="008A7582"/>
    <w:rsid w:val="008B1F3D"/>
    <w:rsid w:val="008B3A55"/>
    <w:rsid w:val="008B73C1"/>
    <w:rsid w:val="008C06BA"/>
    <w:rsid w:val="008C143C"/>
    <w:rsid w:val="008D0F21"/>
    <w:rsid w:val="008D4B3B"/>
    <w:rsid w:val="008D4C2E"/>
    <w:rsid w:val="008D630C"/>
    <w:rsid w:val="008D7BFA"/>
    <w:rsid w:val="008E42C3"/>
    <w:rsid w:val="008F0AC8"/>
    <w:rsid w:val="008F1407"/>
    <w:rsid w:val="008F35FD"/>
    <w:rsid w:val="008F472D"/>
    <w:rsid w:val="008F6593"/>
    <w:rsid w:val="008F6AA4"/>
    <w:rsid w:val="008F73E1"/>
    <w:rsid w:val="00900484"/>
    <w:rsid w:val="00900690"/>
    <w:rsid w:val="00904126"/>
    <w:rsid w:val="00904315"/>
    <w:rsid w:val="00906464"/>
    <w:rsid w:val="00906A4D"/>
    <w:rsid w:val="009140FB"/>
    <w:rsid w:val="00916622"/>
    <w:rsid w:val="00916EDA"/>
    <w:rsid w:val="00917C3B"/>
    <w:rsid w:val="00920655"/>
    <w:rsid w:val="00922F69"/>
    <w:rsid w:val="00923284"/>
    <w:rsid w:val="00925674"/>
    <w:rsid w:val="0092606B"/>
    <w:rsid w:val="00926E52"/>
    <w:rsid w:val="00927FBC"/>
    <w:rsid w:val="009323B5"/>
    <w:rsid w:val="009435DD"/>
    <w:rsid w:val="00943714"/>
    <w:rsid w:val="00944C86"/>
    <w:rsid w:val="009478A9"/>
    <w:rsid w:val="009519D3"/>
    <w:rsid w:val="00953BAC"/>
    <w:rsid w:val="00957A26"/>
    <w:rsid w:val="009648BD"/>
    <w:rsid w:val="009674E5"/>
    <w:rsid w:val="00972442"/>
    <w:rsid w:val="009725C5"/>
    <w:rsid w:val="00972A8C"/>
    <w:rsid w:val="00974107"/>
    <w:rsid w:val="0097520A"/>
    <w:rsid w:val="00975306"/>
    <w:rsid w:val="00976B26"/>
    <w:rsid w:val="00976E44"/>
    <w:rsid w:val="00981971"/>
    <w:rsid w:val="00982BBE"/>
    <w:rsid w:val="009864C1"/>
    <w:rsid w:val="009872FB"/>
    <w:rsid w:val="00994801"/>
    <w:rsid w:val="009977DD"/>
    <w:rsid w:val="00997B6A"/>
    <w:rsid w:val="009A1E6F"/>
    <w:rsid w:val="009A666A"/>
    <w:rsid w:val="009A6BDA"/>
    <w:rsid w:val="009B47B5"/>
    <w:rsid w:val="009B4FA8"/>
    <w:rsid w:val="009B67E5"/>
    <w:rsid w:val="009C447F"/>
    <w:rsid w:val="009D0C21"/>
    <w:rsid w:val="009D218A"/>
    <w:rsid w:val="009D29E0"/>
    <w:rsid w:val="009D55F2"/>
    <w:rsid w:val="009E0E30"/>
    <w:rsid w:val="009E1D91"/>
    <w:rsid w:val="009E7943"/>
    <w:rsid w:val="009F0333"/>
    <w:rsid w:val="009F3991"/>
    <w:rsid w:val="009F4AA8"/>
    <w:rsid w:val="009F6518"/>
    <w:rsid w:val="00A007BA"/>
    <w:rsid w:val="00A03C82"/>
    <w:rsid w:val="00A0428E"/>
    <w:rsid w:val="00A0528C"/>
    <w:rsid w:val="00A079CE"/>
    <w:rsid w:val="00A11DAB"/>
    <w:rsid w:val="00A12D00"/>
    <w:rsid w:val="00A178FD"/>
    <w:rsid w:val="00A2296C"/>
    <w:rsid w:val="00A252E1"/>
    <w:rsid w:val="00A27D5E"/>
    <w:rsid w:val="00A30C5D"/>
    <w:rsid w:val="00A315F8"/>
    <w:rsid w:val="00A32660"/>
    <w:rsid w:val="00A40EC5"/>
    <w:rsid w:val="00A41BE4"/>
    <w:rsid w:val="00A42EEC"/>
    <w:rsid w:val="00A447F5"/>
    <w:rsid w:val="00A53EBF"/>
    <w:rsid w:val="00A56532"/>
    <w:rsid w:val="00A60737"/>
    <w:rsid w:val="00A62C3A"/>
    <w:rsid w:val="00A66A76"/>
    <w:rsid w:val="00A70D9A"/>
    <w:rsid w:val="00A714CB"/>
    <w:rsid w:val="00A727DC"/>
    <w:rsid w:val="00A77CF2"/>
    <w:rsid w:val="00A848DF"/>
    <w:rsid w:val="00A85F24"/>
    <w:rsid w:val="00A90306"/>
    <w:rsid w:val="00A90A58"/>
    <w:rsid w:val="00A97C34"/>
    <w:rsid w:val="00AA034D"/>
    <w:rsid w:val="00AA08CB"/>
    <w:rsid w:val="00AA0EB5"/>
    <w:rsid w:val="00AA314C"/>
    <w:rsid w:val="00AA6E02"/>
    <w:rsid w:val="00AA7CF9"/>
    <w:rsid w:val="00AB056B"/>
    <w:rsid w:val="00AB163B"/>
    <w:rsid w:val="00AB2DDC"/>
    <w:rsid w:val="00AB2F01"/>
    <w:rsid w:val="00AB7025"/>
    <w:rsid w:val="00AC222B"/>
    <w:rsid w:val="00AC24E9"/>
    <w:rsid w:val="00AC2CA0"/>
    <w:rsid w:val="00AC4076"/>
    <w:rsid w:val="00AC4B36"/>
    <w:rsid w:val="00AC6C26"/>
    <w:rsid w:val="00AD201B"/>
    <w:rsid w:val="00AD45B4"/>
    <w:rsid w:val="00AD7520"/>
    <w:rsid w:val="00AE01DC"/>
    <w:rsid w:val="00AE29C4"/>
    <w:rsid w:val="00AE4CEA"/>
    <w:rsid w:val="00AE52FA"/>
    <w:rsid w:val="00AF34E4"/>
    <w:rsid w:val="00AF58B3"/>
    <w:rsid w:val="00AF641A"/>
    <w:rsid w:val="00AF6D88"/>
    <w:rsid w:val="00AF7046"/>
    <w:rsid w:val="00B00A61"/>
    <w:rsid w:val="00B0500B"/>
    <w:rsid w:val="00B053DC"/>
    <w:rsid w:val="00B059F2"/>
    <w:rsid w:val="00B06686"/>
    <w:rsid w:val="00B06B10"/>
    <w:rsid w:val="00B07120"/>
    <w:rsid w:val="00B21F14"/>
    <w:rsid w:val="00B24033"/>
    <w:rsid w:val="00B34419"/>
    <w:rsid w:val="00B41D73"/>
    <w:rsid w:val="00B43904"/>
    <w:rsid w:val="00B43D84"/>
    <w:rsid w:val="00B468EA"/>
    <w:rsid w:val="00B5099A"/>
    <w:rsid w:val="00B50A95"/>
    <w:rsid w:val="00B51A6D"/>
    <w:rsid w:val="00B53B4D"/>
    <w:rsid w:val="00B62FA2"/>
    <w:rsid w:val="00B6491D"/>
    <w:rsid w:val="00B65DB4"/>
    <w:rsid w:val="00B708A5"/>
    <w:rsid w:val="00B7198D"/>
    <w:rsid w:val="00B726DA"/>
    <w:rsid w:val="00B737E7"/>
    <w:rsid w:val="00B744E0"/>
    <w:rsid w:val="00B75CC6"/>
    <w:rsid w:val="00B7659B"/>
    <w:rsid w:val="00B85BB7"/>
    <w:rsid w:val="00B926B5"/>
    <w:rsid w:val="00B94741"/>
    <w:rsid w:val="00BA62EB"/>
    <w:rsid w:val="00BA67C6"/>
    <w:rsid w:val="00BA7A0D"/>
    <w:rsid w:val="00BB1DC7"/>
    <w:rsid w:val="00BB5418"/>
    <w:rsid w:val="00BC1F5F"/>
    <w:rsid w:val="00BC4A7D"/>
    <w:rsid w:val="00BD0244"/>
    <w:rsid w:val="00BD20BC"/>
    <w:rsid w:val="00BD3A07"/>
    <w:rsid w:val="00BD3A42"/>
    <w:rsid w:val="00BD3D17"/>
    <w:rsid w:val="00BD5209"/>
    <w:rsid w:val="00BD57D1"/>
    <w:rsid w:val="00BE1F96"/>
    <w:rsid w:val="00BE526A"/>
    <w:rsid w:val="00BE5EA8"/>
    <w:rsid w:val="00BF0155"/>
    <w:rsid w:val="00BF1ECF"/>
    <w:rsid w:val="00BF2203"/>
    <w:rsid w:val="00BF48E1"/>
    <w:rsid w:val="00BF59E1"/>
    <w:rsid w:val="00BF5AB4"/>
    <w:rsid w:val="00C00FFA"/>
    <w:rsid w:val="00C0146F"/>
    <w:rsid w:val="00C01CBE"/>
    <w:rsid w:val="00C026E6"/>
    <w:rsid w:val="00C0352E"/>
    <w:rsid w:val="00C05E74"/>
    <w:rsid w:val="00C12722"/>
    <w:rsid w:val="00C13C80"/>
    <w:rsid w:val="00C14FB0"/>
    <w:rsid w:val="00C21487"/>
    <w:rsid w:val="00C22082"/>
    <w:rsid w:val="00C26B8C"/>
    <w:rsid w:val="00C276AF"/>
    <w:rsid w:val="00C30B2C"/>
    <w:rsid w:val="00C30C72"/>
    <w:rsid w:val="00C31080"/>
    <w:rsid w:val="00C31995"/>
    <w:rsid w:val="00C379B2"/>
    <w:rsid w:val="00C4246B"/>
    <w:rsid w:val="00C42841"/>
    <w:rsid w:val="00C42879"/>
    <w:rsid w:val="00C50075"/>
    <w:rsid w:val="00C522C0"/>
    <w:rsid w:val="00C5418C"/>
    <w:rsid w:val="00C625C3"/>
    <w:rsid w:val="00C62AA8"/>
    <w:rsid w:val="00C64CB9"/>
    <w:rsid w:val="00C67114"/>
    <w:rsid w:val="00C779E8"/>
    <w:rsid w:val="00C849C0"/>
    <w:rsid w:val="00C85015"/>
    <w:rsid w:val="00C85DA4"/>
    <w:rsid w:val="00C916F5"/>
    <w:rsid w:val="00C91C97"/>
    <w:rsid w:val="00C93772"/>
    <w:rsid w:val="00C939C5"/>
    <w:rsid w:val="00C94B73"/>
    <w:rsid w:val="00C972F7"/>
    <w:rsid w:val="00CA1C04"/>
    <w:rsid w:val="00CA2874"/>
    <w:rsid w:val="00CA42C5"/>
    <w:rsid w:val="00CA7003"/>
    <w:rsid w:val="00CB5C40"/>
    <w:rsid w:val="00CB72C6"/>
    <w:rsid w:val="00CC06E1"/>
    <w:rsid w:val="00CC18A6"/>
    <w:rsid w:val="00CD0065"/>
    <w:rsid w:val="00CD0C2D"/>
    <w:rsid w:val="00CD0C97"/>
    <w:rsid w:val="00CD0EB7"/>
    <w:rsid w:val="00CD39E3"/>
    <w:rsid w:val="00CD3B5A"/>
    <w:rsid w:val="00CD3E6B"/>
    <w:rsid w:val="00CD5B54"/>
    <w:rsid w:val="00CE0D93"/>
    <w:rsid w:val="00CE1E4C"/>
    <w:rsid w:val="00CE2658"/>
    <w:rsid w:val="00CE3446"/>
    <w:rsid w:val="00CE430B"/>
    <w:rsid w:val="00CF38FB"/>
    <w:rsid w:val="00CF4319"/>
    <w:rsid w:val="00CF4DF6"/>
    <w:rsid w:val="00CF75A7"/>
    <w:rsid w:val="00CF76C3"/>
    <w:rsid w:val="00D00C99"/>
    <w:rsid w:val="00D02ADE"/>
    <w:rsid w:val="00D04736"/>
    <w:rsid w:val="00D0554B"/>
    <w:rsid w:val="00D06AD7"/>
    <w:rsid w:val="00D075B3"/>
    <w:rsid w:val="00D07620"/>
    <w:rsid w:val="00D07B60"/>
    <w:rsid w:val="00D10A45"/>
    <w:rsid w:val="00D10C41"/>
    <w:rsid w:val="00D1476D"/>
    <w:rsid w:val="00D26DDC"/>
    <w:rsid w:val="00D2753A"/>
    <w:rsid w:val="00D30DF4"/>
    <w:rsid w:val="00D31F7E"/>
    <w:rsid w:val="00D324F2"/>
    <w:rsid w:val="00D32799"/>
    <w:rsid w:val="00D37C24"/>
    <w:rsid w:val="00D400CB"/>
    <w:rsid w:val="00D4367A"/>
    <w:rsid w:val="00D4443D"/>
    <w:rsid w:val="00D5239E"/>
    <w:rsid w:val="00D57FC3"/>
    <w:rsid w:val="00D60851"/>
    <w:rsid w:val="00D62A7E"/>
    <w:rsid w:val="00D632CC"/>
    <w:rsid w:val="00D6376D"/>
    <w:rsid w:val="00D63CD4"/>
    <w:rsid w:val="00D65D59"/>
    <w:rsid w:val="00D66AD0"/>
    <w:rsid w:val="00D67F59"/>
    <w:rsid w:val="00D71C1E"/>
    <w:rsid w:val="00D71F00"/>
    <w:rsid w:val="00D73951"/>
    <w:rsid w:val="00D73E26"/>
    <w:rsid w:val="00D745C9"/>
    <w:rsid w:val="00D74D4B"/>
    <w:rsid w:val="00D75744"/>
    <w:rsid w:val="00D7787B"/>
    <w:rsid w:val="00D77D90"/>
    <w:rsid w:val="00D813ED"/>
    <w:rsid w:val="00D81B99"/>
    <w:rsid w:val="00D81FF8"/>
    <w:rsid w:val="00D85D87"/>
    <w:rsid w:val="00D86570"/>
    <w:rsid w:val="00D91505"/>
    <w:rsid w:val="00D92F0D"/>
    <w:rsid w:val="00DA12D3"/>
    <w:rsid w:val="00DA2262"/>
    <w:rsid w:val="00DA346C"/>
    <w:rsid w:val="00DB019F"/>
    <w:rsid w:val="00DB2C45"/>
    <w:rsid w:val="00DB53AC"/>
    <w:rsid w:val="00DB7325"/>
    <w:rsid w:val="00DC10F0"/>
    <w:rsid w:val="00DC2115"/>
    <w:rsid w:val="00DC24A4"/>
    <w:rsid w:val="00DC4A5F"/>
    <w:rsid w:val="00DC7FDE"/>
    <w:rsid w:val="00DD3E0F"/>
    <w:rsid w:val="00DD3FA6"/>
    <w:rsid w:val="00DD66B1"/>
    <w:rsid w:val="00DD6CAD"/>
    <w:rsid w:val="00DE11D0"/>
    <w:rsid w:val="00DE257A"/>
    <w:rsid w:val="00DE5121"/>
    <w:rsid w:val="00DF1752"/>
    <w:rsid w:val="00DF3980"/>
    <w:rsid w:val="00DF75BA"/>
    <w:rsid w:val="00E0124E"/>
    <w:rsid w:val="00E016AD"/>
    <w:rsid w:val="00E06538"/>
    <w:rsid w:val="00E071A3"/>
    <w:rsid w:val="00E10292"/>
    <w:rsid w:val="00E13085"/>
    <w:rsid w:val="00E13BF6"/>
    <w:rsid w:val="00E16AED"/>
    <w:rsid w:val="00E2167F"/>
    <w:rsid w:val="00E22F43"/>
    <w:rsid w:val="00E232D0"/>
    <w:rsid w:val="00E24D02"/>
    <w:rsid w:val="00E32A83"/>
    <w:rsid w:val="00E340FC"/>
    <w:rsid w:val="00E3442C"/>
    <w:rsid w:val="00E361CA"/>
    <w:rsid w:val="00E42B83"/>
    <w:rsid w:val="00E430A5"/>
    <w:rsid w:val="00E46ADA"/>
    <w:rsid w:val="00E509F6"/>
    <w:rsid w:val="00E54952"/>
    <w:rsid w:val="00E6059F"/>
    <w:rsid w:val="00E65D94"/>
    <w:rsid w:val="00E65F28"/>
    <w:rsid w:val="00E738DB"/>
    <w:rsid w:val="00E74B67"/>
    <w:rsid w:val="00E75187"/>
    <w:rsid w:val="00E763ED"/>
    <w:rsid w:val="00E8170C"/>
    <w:rsid w:val="00E81F65"/>
    <w:rsid w:val="00E84402"/>
    <w:rsid w:val="00E852DB"/>
    <w:rsid w:val="00E91617"/>
    <w:rsid w:val="00E9492A"/>
    <w:rsid w:val="00E95ADD"/>
    <w:rsid w:val="00E9704F"/>
    <w:rsid w:val="00EA1C15"/>
    <w:rsid w:val="00EA2670"/>
    <w:rsid w:val="00EA289A"/>
    <w:rsid w:val="00EB1202"/>
    <w:rsid w:val="00EB5CCA"/>
    <w:rsid w:val="00EB7F04"/>
    <w:rsid w:val="00EC131E"/>
    <w:rsid w:val="00EC2DF4"/>
    <w:rsid w:val="00EC64A6"/>
    <w:rsid w:val="00ED02D8"/>
    <w:rsid w:val="00ED112E"/>
    <w:rsid w:val="00ED36D4"/>
    <w:rsid w:val="00ED3A12"/>
    <w:rsid w:val="00ED48A8"/>
    <w:rsid w:val="00ED49C8"/>
    <w:rsid w:val="00EE59D1"/>
    <w:rsid w:val="00EE63B9"/>
    <w:rsid w:val="00EE63CF"/>
    <w:rsid w:val="00EE75D6"/>
    <w:rsid w:val="00EF1D70"/>
    <w:rsid w:val="00EF772B"/>
    <w:rsid w:val="00EF7F22"/>
    <w:rsid w:val="00F01DF3"/>
    <w:rsid w:val="00F029E2"/>
    <w:rsid w:val="00F1292E"/>
    <w:rsid w:val="00F12ADD"/>
    <w:rsid w:val="00F1781E"/>
    <w:rsid w:val="00F21257"/>
    <w:rsid w:val="00F22785"/>
    <w:rsid w:val="00F27562"/>
    <w:rsid w:val="00F334BE"/>
    <w:rsid w:val="00F34439"/>
    <w:rsid w:val="00F34924"/>
    <w:rsid w:val="00F349E2"/>
    <w:rsid w:val="00F35900"/>
    <w:rsid w:val="00F35FF4"/>
    <w:rsid w:val="00F3747D"/>
    <w:rsid w:val="00F4039F"/>
    <w:rsid w:val="00F41FED"/>
    <w:rsid w:val="00F4403C"/>
    <w:rsid w:val="00F44BEE"/>
    <w:rsid w:val="00F44FFC"/>
    <w:rsid w:val="00F4638D"/>
    <w:rsid w:val="00F46DD0"/>
    <w:rsid w:val="00F474B5"/>
    <w:rsid w:val="00F62E0E"/>
    <w:rsid w:val="00F64880"/>
    <w:rsid w:val="00F666EF"/>
    <w:rsid w:val="00F74A79"/>
    <w:rsid w:val="00F75A77"/>
    <w:rsid w:val="00F75BE9"/>
    <w:rsid w:val="00F815BE"/>
    <w:rsid w:val="00F82978"/>
    <w:rsid w:val="00F83444"/>
    <w:rsid w:val="00F83C65"/>
    <w:rsid w:val="00F929E3"/>
    <w:rsid w:val="00F94011"/>
    <w:rsid w:val="00F94B2E"/>
    <w:rsid w:val="00F97C75"/>
    <w:rsid w:val="00FA0626"/>
    <w:rsid w:val="00FA4FDB"/>
    <w:rsid w:val="00FA6363"/>
    <w:rsid w:val="00FA7660"/>
    <w:rsid w:val="00FA79E3"/>
    <w:rsid w:val="00FB60BD"/>
    <w:rsid w:val="00FB7AB0"/>
    <w:rsid w:val="00FC1718"/>
    <w:rsid w:val="00FC2C26"/>
    <w:rsid w:val="00FC5058"/>
    <w:rsid w:val="00FC7FA4"/>
    <w:rsid w:val="00FD0114"/>
    <w:rsid w:val="00FD2CE3"/>
    <w:rsid w:val="00FD3885"/>
    <w:rsid w:val="00FD4BFA"/>
    <w:rsid w:val="00FE29CA"/>
    <w:rsid w:val="00FE382E"/>
    <w:rsid w:val="00FE4612"/>
    <w:rsid w:val="00FE49C2"/>
    <w:rsid w:val="00FE5010"/>
    <w:rsid w:val="00FE6B72"/>
    <w:rsid w:val="00FF15C9"/>
    <w:rsid w:val="00FF461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6D3A"/>
    <w:rPr>
      <w:sz w:val="24"/>
      <w:szCs w:val="24"/>
      <w:lang w:val="en-US" w:eastAsia="en-US"/>
    </w:rPr>
  </w:style>
  <w:style w:type="paragraph" w:styleId="Heading1">
    <w:name w:val="heading 1"/>
    <w:basedOn w:val="Normal"/>
    <w:next w:val="Normal"/>
    <w:link w:val="Heading1Char"/>
    <w:uiPriority w:val="99"/>
    <w:qFormat/>
    <w:rsid w:val="00656D3A"/>
    <w:pPr>
      <w:keepNext/>
      <w:spacing w:line="360" w:lineRule="auto"/>
      <w:jc w:val="center"/>
      <w:outlineLvl w:val="0"/>
    </w:pPr>
    <w:rPr>
      <w:rFonts w:cs="Arial"/>
      <w:b/>
      <w:bCs/>
      <w:lang w:val="lt-LT"/>
    </w:rPr>
  </w:style>
  <w:style w:type="paragraph" w:styleId="Heading2">
    <w:name w:val="heading 2"/>
    <w:basedOn w:val="Normal"/>
    <w:next w:val="Normal"/>
    <w:link w:val="Heading2Char"/>
    <w:uiPriority w:val="99"/>
    <w:qFormat/>
    <w:rsid w:val="00A42EEC"/>
    <w:pPr>
      <w:keepNext/>
      <w:jc w:val="center"/>
      <w:outlineLvl w:val="1"/>
    </w:pPr>
    <w:rPr>
      <w:b/>
      <w:sz w:val="20"/>
      <w:szCs w:val="20"/>
      <w:lang w:val="lt-LT" w:eastAsia="lt-LT"/>
    </w:rPr>
  </w:style>
  <w:style w:type="paragraph" w:styleId="Heading3">
    <w:name w:val="heading 3"/>
    <w:basedOn w:val="Normal"/>
    <w:next w:val="Normal"/>
    <w:link w:val="Heading3Char"/>
    <w:uiPriority w:val="99"/>
    <w:qFormat/>
    <w:rsid w:val="00A42EEC"/>
    <w:pPr>
      <w:keepNext/>
      <w:jc w:val="center"/>
      <w:outlineLvl w:val="2"/>
    </w:pPr>
    <w:rPr>
      <w:b/>
      <w:i/>
      <w:szCs w:val="20"/>
      <w:lang w:val="lt-LT"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2EEC"/>
    <w:rPr>
      <w:rFonts w:cs="Arial"/>
      <w:b/>
      <w:bCs/>
      <w:sz w:val="24"/>
      <w:szCs w:val="24"/>
      <w:lang w:val="lt-LT"/>
    </w:rPr>
  </w:style>
  <w:style w:type="character" w:customStyle="1" w:styleId="Heading2Char">
    <w:name w:val="Heading 2 Char"/>
    <w:basedOn w:val="DefaultParagraphFont"/>
    <w:link w:val="Heading2"/>
    <w:uiPriority w:val="99"/>
    <w:locked/>
    <w:rsid w:val="00A42EEC"/>
    <w:rPr>
      <w:rFonts w:cs="Times New Roman"/>
      <w:b/>
      <w:lang w:val="lt-LT" w:eastAsia="lt-LT"/>
    </w:rPr>
  </w:style>
  <w:style w:type="character" w:customStyle="1" w:styleId="Heading3Char">
    <w:name w:val="Heading 3 Char"/>
    <w:basedOn w:val="DefaultParagraphFont"/>
    <w:link w:val="Heading3"/>
    <w:uiPriority w:val="99"/>
    <w:locked/>
    <w:rsid w:val="00A42EEC"/>
    <w:rPr>
      <w:rFonts w:cs="Times New Roman"/>
      <w:b/>
      <w:i/>
      <w:sz w:val="24"/>
      <w:lang w:val="lt-LT" w:eastAsia="lt-LT"/>
    </w:rPr>
  </w:style>
  <w:style w:type="paragraph" w:styleId="Title">
    <w:name w:val="Title"/>
    <w:basedOn w:val="Normal"/>
    <w:link w:val="TitleChar"/>
    <w:uiPriority w:val="99"/>
    <w:qFormat/>
    <w:rsid w:val="00656D3A"/>
    <w:pPr>
      <w:spacing w:before="100" w:beforeAutospacing="1" w:after="100" w:afterAutospacing="1" w:line="260" w:lineRule="atLeast"/>
      <w:jc w:val="center"/>
    </w:pPr>
    <w:rPr>
      <w:rFonts w:ascii="Verdana" w:hAnsi="Verdana"/>
      <w:b/>
      <w:bCs/>
      <w:color w:val="000080"/>
      <w:sz w:val="28"/>
      <w:szCs w:val="28"/>
    </w:rPr>
  </w:style>
  <w:style w:type="character" w:customStyle="1" w:styleId="TitleChar">
    <w:name w:val="Title Char"/>
    <w:basedOn w:val="DefaultParagraphFont"/>
    <w:link w:val="Title"/>
    <w:uiPriority w:val="99"/>
    <w:locked/>
    <w:rsid w:val="00A42EEC"/>
    <w:rPr>
      <w:rFonts w:ascii="Verdana" w:hAnsi="Verdana" w:cs="Times New Roman"/>
      <w:b/>
      <w:bCs/>
      <w:color w:val="000080"/>
      <w:sz w:val="28"/>
      <w:szCs w:val="28"/>
    </w:rPr>
  </w:style>
  <w:style w:type="paragraph" w:styleId="BodyTextIndent">
    <w:name w:val="Body Text Indent"/>
    <w:basedOn w:val="Normal"/>
    <w:link w:val="BodyTextIndentChar"/>
    <w:uiPriority w:val="99"/>
    <w:rsid w:val="00656D3A"/>
    <w:pPr>
      <w:ind w:left="-360"/>
    </w:pPr>
    <w:rPr>
      <w:rFonts w:cs="Arial"/>
      <w:lang w:val="lt-LT"/>
    </w:rPr>
  </w:style>
  <w:style w:type="character" w:customStyle="1" w:styleId="BodyTextIndentChar">
    <w:name w:val="Body Text Indent Char"/>
    <w:basedOn w:val="DefaultParagraphFont"/>
    <w:link w:val="BodyTextIndent"/>
    <w:uiPriority w:val="99"/>
    <w:semiHidden/>
    <w:locked/>
    <w:rsid w:val="00BD3A42"/>
    <w:rPr>
      <w:rFonts w:cs="Times New Roman"/>
      <w:sz w:val="24"/>
      <w:szCs w:val="24"/>
      <w:lang w:val="en-US" w:eastAsia="en-US"/>
    </w:rPr>
  </w:style>
  <w:style w:type="paragraph" w:customStyle="1" w:styleId="Default">
    <w:name w:val="Default"/>
    <w:uiPriority w:val="99"/>
    <w:rsid w:val="00656D3A"/>
    <w:pPr>
      <w:widowControl w:val="0"/>
      <w:autoSpaceDE w:val="0"/>
      <w:autoSpaceDN w:val="0"/>
      <w:adjustRightInd w:val="0"/>
    </w:pPr>
    <w:rPr>
      <w:color w:val="000000"/>
      <w:sz w:val="24"/>
      <w:szCs w:val="24"/>
    </w:rPr>
  </w:style>
  <w:style w:type="paragraph" w:customStyle="1" w:styleId="Hyperlink1">
    <w:name w:val="Hyperlink1"/>
    <w:uiPriority w:val="99"/>
    <w:rsid w:val="00656D3A"/>
    <w:pPr>
      <w:autoSpaceDE w:val="0"/>
      <w:autoSpaceDN w:val="0"/>
      <w:adjustRightInd w:val="0"/>
      <w:ind w:firstLine="312"/>
      <w:jc w:val="both"/>
    </w:pPr>
    <w:rPr>
      <w:rFonts w:ascii="TimesLT" w:hAnsi="TimesLT"/>
      <w:sz w:val="20"/>
      <w:szCs w:val="20"/>
      <w:lang w:val="en-US" w:eastAsia="en-US"/>
    </w:rPr>
  </w:style>
  <w:style w:type="paragraph" w:styleId="BodyText">
    <w:name w:val="Body Text"/>
    <w:basedOn w:val="Normal"/>
    <w:link w:val="BodyTextChar"/>
    <w:uiPriority w:val="99"/>
    <w:rsid w:val="00656D3A"/>
    <w:pPr>
      <w:spacing w:after="120"/>
    </w:pPr>
  </w:style>
  <w:style w:type="character" w:customStyle="1" w:styleId="BodyTextChar">
    <w:name w:val="Body Text Char"/>
    <w:basedOn w:val="DefaultParagraphFont"/>
    <w:link w:val="BodyText"/>
    <w:uiPriority w:val="99"/>
    <w:locked/>
    <w:rsid w:val="00A42EEC"/>
    <w:rPr>
      <w:rFonts w:cs="Times New Roman"/>
      <w:sz w:val="24"/>
      <w:szCs w:val="24"/>
    </w:rPr>
  </w:style>
  <w:style w:type="paragraph" w:styleId="BodyText3">
    <w:name w:val="Body Text 3"/>
    <w:basedOn w:val="Normal"/>
    <w:link w:val="BodyText3Char"/>
    <w:uiPriority w:val="99"/>
    <w:rsid w:val="00656D3A"/>
    <w:pPr>
      <w:spacing w:after="120"/>
    </w:pPr>
    <w:rPr>
      <w:sz w:val="16"/>
      <w:szCs w:val="16"/>
    </w:rPr>
  </w:style>
  <w:style w:type="character" w:customStyle="1" w:styleId="BodyText3Char">
    <w:name w:val="Body Text 3 Char"/>
    <w:basedOn w:val="DefaultParagraphFont"/>
    <w:link w:val="BodyText3"/>
    <w:uiPriority w:val="99"/>
    <w:semiHidden/>
    <w:locked/>
    <w:rsid w:val="00BD3A42"/>
    <w:rPr>
      <w:rFonts w:cs="Times New Roman"/>
      <w:sz w:val="16"/>
      <w:szCs w:val="16"/>
      <w:lang w:val="en-US" w:eastAsia="en-US"/>
    </w:rPr>
  </w:style>
  <w:style w:type="paragraph" w:customStyle="1" w:styleId="num1Diagrama1Diagrama">
    <w:name w:val="num1 Diagrama1 Diagrama"/>
    <w:basedOn w:val="Normal"/>
    <w:next w:val="Normal"/>
    <w:uiPriority w:val="99"/>
    <w:rsid w:val="00656D3A"/>
    <w:pPr>
      <w:widowControl w:val="0"/>
      <w:autoSpaceDE w:val="0"/>
      <w:autoSpaceDN w:val="0"/>
      <w:adjustRightInd w:val="0"/>
    </w:pPr>
    <w:rPr>
      <w:lang w:val="lt-LT" w:eastAsia="lt-LT"/>
    </w:rPr>
  </w:style>
  <w:style w:type="paragraph" w:customStyle="1" w:styleId="Pagrindinistekstas1">
    <w:name w:val="Pagrindinis tekstas1"/>
    <w:basedOn w:val="Default"/>
    <w:next w:val="Default"/>
    <w:uiPriority w:val="99"/>
    <w:rsid w:val="00656D3A"/>
    <w:rPr>
      <w:color w:val="auto"/>
    </w:rPr>
  </w:style>
  <w:style w:type="paragraph" w:customStyle="1" w:styleId="Style1">
    <w:name w:val="Style1"/>
    <w:basedOn w:val="Normal"/>
    <w:uiPriority w:val="99"/>
    <w:rsid w:val="00A90A58"/>
    <w:rPr>
      <w:szCs w:val="20"/>
      <w:lang w:val="lt-LT" w:eastAsia="lt-LT"/>
    </w:rPr>
  </w:style>
  <w:style w:type="table" w:styleId="TableGrid">
    <w:name w:val="Table Grid"/>
    <w:basedOn w:val="TableNormal"/>
    <w:uiPriority w:val="99"/>
    <w:rsid w:val="008838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727DC"/>
    <w:rPr>
      <w:rFonts w:ascii="Tahoma" w:hAnsi="Tahoma" w:cs="Tahoma"/>
      <w:sz w:val="16"/>
      <w:szCs w:val="16"/>
    </w:rPr>
  </w:style>
  <w:style w:type="character" w:customStyle="1" w:styleId="BalloonTextChar">
    <w:name w:val="Balloon Text Char"/>
    <w:basedOn w:val="DefaultParagraphFont"/>
    <w:link w:val="BalloonText"/>
    <w:uiPriority w:val="99"/>
    <w:locked/>
    <w:rsid w:val="00A42EEC"/>
    <w:rPr>
      <w:rFonts w:ascii="Tahoma" w:hAnsi="Tahoma" w:cs="Tahoma"/>
      <w:sz w:val="16"/>
      <w:szCs w:val="16"/>
    </w:rPr>
  </w:style>
  <w:style w:type="paragraph" w:styleId="Subtitle">
    <w:name w:val="Subtitle"/>
    <w:basedOn w:val="Normal"/>
    <w:link w:val="SubtitleChar"/>
    <w:uiPriority w:val="99"/>
    <w:qFormat/>
    <w:rsid w:val="00F815BE"/>
    <w:pPr>
      <w:jc w:val="center"/>
    </w:pPr>
    <w:rPr>
      <w:szCs w:val="20"/>
      <w:lang w:val="lt-LT"/>
    </w:rPr>
  </w:style>
  <w:style w:type="character" w:customStyle="1" w:styleId="SubtitleChar">
    <w:name w:val="Subtitle Char"/>
    <w:basedOn w:val="DefaultParagraphFont"/>
    <w:link w:val="Subtitle"/>
    <w:uiPriority w:val="99"/>
    <w:locked/>
    <w:rsid w:val="00F815BE"/>
    <w:rPr>
      <w:rFonts w:cs="Times New Roman"/>
      <w:sz w:val="24"/>
      <w:lang w:val="lt-LT" w:eastAsia="en-US"/>
    </w:rPr>
  </w:style>
  <w:style w:type="paragraph" w:styleId="CommentText">
    <w:name w:val="annotation text"/>
    <w:basedOn w:val="Normal"/>
    <w:link w:val="CommentTextChar"/>
    <w:uiPriority w:val="99"/>
    <w:semiHidden/>
    <w:rsid w:val="00AF34E4"/>
    <w:pPr>
      <w:widowControl w:val="0"/>
    </w:pPr>
    <w:rPr>
      <w:sz w:val="20"/>
      <w:szCs w:val="20"/>
      <w:lang w:val="en-AU"/>
    </w:rPr>
  </w:style>
  <w:style w:type="character" w:customStyle="1" w:styleId="CommentTextChar">
    <w:name w:val="Comment Text Char"/>
    <w:basedOn w:val="DefaultParagraphFont"/>
    <w:link w:val="CommentText"/>
    <w:uiPriority w:val="99"/>
    <w:semiHidden/>
    <w:locked/>
    <w:rsid w:val="007848F3"/>
    <w:rPr>
      <w:rFonts w:cs="Times New Roman"/>
      <w:lang w:val="en-AU"/>
    </w:rPr>
  </w:style>
  <w:style w:type="paragraph" w:styleId="NormalWeb">
    <w:name w:val="Normal (Web)"/>
    <w:basedOn w:val="Normal"/>
    <w:uiPriority w:val="99"/>
    <w:rsid w:val="00736A07"/>
    <w:pPr>
      <w:spacing w:before="100" w:beforeAutospacing="1" w:after="100" w:afterAutospacing="1"/>
    </w:pPr>
    <w:rPr>
      <w:rFonts w:ascii="Arial" w:hAnsi="Arial" w:cs="Arial"/>
      <w:color w:val="7A7A7A"/>
      <w:sz w:val="18"/>
      <w:szCs w:val="18"/>
    </w:rPr>
  </w:style>
  <w:style w:type="character" w:styleId="Strong">
    <w:name w:val="Strong"/>
    <w:basedOn w:val="DefaultParagraphFont"/>
    <w:uiPriority w:val="99"/>
    <w:qFormat/>
    <w:rsid w:val="00736A07"/>
    <w:rPr>
      <w:rFonts w:cs="Times New Roman"/>
      <w:b/>
    </w:rPr>
  </w:style>
  <w:style w:type="paragraph" w:customStyle="1" w:styleId="DiagramaDiagramaDiagramaDiagramaDiagrama">
    <w:name w:val="Diagrama Diagrama Diagrama Diagrama Diagrama"/>
    <w:basedOn w:val="Normal"/>
    <w:uiPriority w:val="99"/>
    <w:rsid w:val="005A186D"/>
    <w:pPr>
      <w:widowControl w:val="0"/>
      <w:adjustRightInd w:val="0"/>
      <w:spacing w:after="160" w:line="240" w:lineRule="exact"/>
      <w:jc w:val="both"/>
      <w:textAlignment w:val="baseline"/>
    </w:pPr>
    <w:rPr>
      <w:rFonts w:ascii="Tahoma" w:hAnsi="Tahoma"/>
      <w:sz w:val="20"/>
      <w:szCs w:val="20"/>
    </w:rPr>
  </w:style>
  <w:style w:type="paragraph" w:styleId="BodyText2">
    <w:name w:val="Body Text 2"/>
    <w:basedOn w:val="Normal"/>
    <w:link w:val="BodyText2Char"/>
    <w:uiPriority w:val="99"/>
    <w:rsid w:val="00B41D73"/>
    <w:pPr>
      <w:spacing w:after="120" w:line="480" w:lineRule="auto"/>
    </w:pPr>
  </w:style>
  <w:style w:type="character" w:customStyle="1" w:styleId="BodyText2Char">
    <w:name w:val="Body Text 2 Char"/>
    <w:basedOn w:val="DefaultParagraphFont"/>
    <w:link w:val="BodyText2"/>
    <w:uiPriority w:val="99"/>
    <w:locked/>
    <w:rsid w:val="00B41D73"/>
    <w:rPr>
      <w:rFonts w:cs="Times New Roman"/>
      <w:sz w:val="24"/>
      <w:szCs w:val="24"/>
    </w:rPr>
  </w:style>
  <w:style w:type="paragraph" w:styleId="BodyTextIndent2">
    <w:name w:val="Body Text Indent 2"/>
    <w:basedOn w:val="Normal"/>
    <w:link w:val="BodyTextIndent2Char"/>
    <w:uiPriority w:val="99"/>
    <w:rsid w:val="00F41FED"/>
    <w:pPr>
      <w:spacing w:after="120" w:line="480" w:lineRule="auto"/>
      <w:ind w:left="283"/>
    </w:pPr>
  </w:style>
  <w:style w:type="character" w:customStyle="1" w:styleId="BodyTextIndent2Char">
    <w:name w:val="Body Text Indent 2 Char"/>
    <w:basedOn w:val="DefaultParagraphFont"/>
    <w:link w:val="BodyTextIndent2"/>
    <w:uiPriority w:val="99"/>
    <w:locked/>
    <w:rsid w:val="00F41FED"/>
    <w:rPr>
      <w:rFonts w:cs="Times New Roman"/>
      <w:sz w:val="24"/>
      <w:szCs w:val="24"/>
    </w:rPr>
  </w:style>
  <w:style w:type="paragraph" w:customStyle="1" w:styleId="Pagrindinistekstas2">
    <w:name w:val="Pagrindinis tekstas2"/>
    <w:uiPriority w:val="99"/>
    <w:rsid w:val="00F41FED"/>
    <w:pPr>
      <w:ind w:firstLine="312"/>
      <w:jc w:val="both"/>
    </w:pPr>
    <w:rPr>
      <w:rFonts w:ascii="TimesLT" w:hAnsi="TimesLT"/>
      <w:sz w:val="20"/>
      <w:szCs w:val="20"/>
      <w:lang w:val="en-US" w:eastAsia="en-US"/>
    </w:rPr>
  </w:style>
  <w:style w:type="paragraph" w:customStyle="1" w:styleId="Preformatted">
    <w:name w:val="Preformatted"/>
    <w:basedOn w:val="Normal"/>
    <w:uiPriority w:val="99"/>
    <w:rsid w:val="00F41FE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lt-LT"/>
    </w:rPr>
  </w:style>
  <w:style w:type="paragraph" w:styleId="ListParagraph">
    <w:name w:val="List Paragraph"/>
    <w:basedOn w:val="Normal"/>
    <w:uiPriority w:val="99"/>
    <w:qFormat/>
    <w:rsid w:val="00A42EEC"/>
    <w:pPr>
      <w:ind w:left="720"/>
      <w:contextualSpacing/>
    </w:pPr>
  </w:style>
  <w:style w:type="paragraph" w:styleId="NoSpacing">
    <w:name w:val="No Spacing"/>
    <w:uiPriority w:val="99"/>
    <w:qFormat/>
    <w:rsid w:val="00A42EEC"/>
    <w:rPr>
      <w:rFonts w:ascii="Calibri" w:hAnsi="Calibri"/>
    </w:rPr>
  </w:style>
  <w:style w:type="paragraph" w:styleId="Header">
    <w:name w:val="header"/>
    <w:basedOn w:val="Normal"/>
    <w:link w:val="HeaderChar"/>
    <w:uiPriority w:val="99"/>
    <w:rsid w:val="00A42EEC"/>
    <w:pPr>
      <w:tabs>
        <w:tab w:val="center" w:pos="4153"/>
        <w:tab w:val="right" w:pos="8306"/>
      </w:tabs>
    </w:pPr>
    <w:rPr>
      <w:szCs w:val="20"/>
      <w:lang w:val="en-GB"/>
    </w:rPr>
  </w:style>
  <w:style w:type="character" w:customStyle="1" w:styleId="HeaderChar">
    <w:name w:val="Header Char"/>
    <w:basedOn w:val="DefaultParagraphFont"/>
    <w:link w:val="Header"/>
    <w:uiPriority w:val="99"/>
    <w:locked/>
    <w:rsid w:val="00A42EEC"/>
    <w:rPr>
      <w:rFonts w:cs="Times New Roman"/>
      <w:sz w:val="24"/>
      <w:lang w:val="en-GB"/>
    </w:rPr>
  </w:style>
  <w:style w:type="character" w:styleId="Hyperlink">
    <w:name w:val="Hyperlink"/>
    <w:basedOn w:val="DefaultParagraphFont"/>
    <w:uiPriority w:val="99"/>
    <w:rsid w:val="00A42EEC"/>
    <w:rPr>
      <w:rFonts w:cs="Times New Roman"/>
      <w:color w:val="0563C1"/>
      <w:u w:val="single"/>
    </w:rPr>
  </w:style>
  <w:style w:type="paragraph" w:styleId="Footer">
    <w:name w:val="footer"/>
    <w:basedOn w:val="Normal"/>
    <w:link w:val="FooterChar"/>
    <w:uiPriority w:val="99"/>
    <w:rsid w:val="00A42EEC"/>
    <w:pPr>
      <w:tabs>
        <w:tab w:val="center" w:pos="4819"/>
        <w:tab w:val="right" w:pos="9638"/>
      </w:tabs>
    </w:pPr>
    <w:rPr>
      <w:rFonts w:ascii="TimesLT" w:hAnsi="TimesLT"/>
      <w:szCs w:val="20"/>
      <w:lang w:val="lt-LT" w:eastAsia="lt-LT"/>
    </w:rPr>
  </w:style>
  <w:style w:type="character" w:customStyle="1" w:styleId="FooterChar">
    <w:name w:val="Footer Char"/>
    <w:basedOn w:val="DefaultParagraphFont"/>
    <w:link w:val="Footer"/>
    <w:uiPriority w:val="99"/>
    <w:locked/>
    <w:rsid w:val="00A42EEC"/>
    <w:rPr>
      <w:rFonts w:ascii="TimesLT" w:hAnsi="TimesLT" w:cs="Times New Roman"/>
      <w:sz w:val="24"/>
      <w:lang w:val="lt-LT" w:eastAsia="lt-LT"/>
    </w:rPr>
  </w:style>
  <w:style w:type="character" w:styleId="CommentReference">
    <w:name w:val="annotation reference"/>
    <w:basedOn w:val="DefaultParagraphFont"/>
    <w:uiPriority w:val="99"/>
    <w:semiHidden/>
    <w:rsid w:val="007848F3"/>
    <w:rPr>
      <w:rFonts w:cs="Times New Roman"/>
      <w:sz w:val="16"/>
      <w:szCs w:val="16"/>
    </w:rPr>
  </w:style>
  <w:style w:type="paragraph" w:styleId="CommentSubject">
    <w:name w:val="annotation subject"/>
    <w:basedOn w:val="CommentText"/>
    <w:next w:val="CommentText"/>
    <w:link w:val="CommentSubjectChar"/>
    <w:uiPriority w:val="99"/>
    <w:semiHidden/>
    <w:rsid w:val="007848F3"/>
    <w:pPr>
      <w:widowControl/>
    </w:pPr>
    <w:rPr>
      <w:b/>
      <w:bCs/>
      <w:lang w:val="en-US"/>
    </w:rPr>
  </w:style>
  <w:style w:type="character" w:customStyle="1" w:styleId="CommentSubjectChar">
    <w:name w:val="Comment Subject Char"/>
    <w:basedOn w:val="CommentTextChar"/>
    <w:link w:val="CommentSubject"/>
    <w:uiPriority w:val="99"/>
    <w:semiHidden/>
    <w:locked/>
    <w:rsid w:val="007848F3"/>
    <w:rPr>
      <w:b/>
      <w:bCs/>
    </w:rPr>
  </w:style>
</w:styles>
</file>

<file path=word/webSettings.xml><?xml version="1.0" encoding="utf-8"?>
<w:webSettings xmlns:r="http://schemas.openxmlformats.org/officeDocument/2006/relationships" xmlns:w="http://schemas.openxmlformats.org/wordprocessingml/2006/main">
  <w:divs>
    <w:div w:id="421728376">
      <w:marLeft w:val="0"/>
      <w:marRight w:val="0"/>
      <w:marTop w:val="0"/>
      <w:marBottom w:val="0"/>
      <w:divBdr>
        <w:top w:val="none" w:sz="0" w:space="0" w:color="auto"/>
        <w:left w:val="none" w:sz="0" w:space="0" w:color="auto"/>
        <w:bottom w:val="none" w:sz="0" w:space="0" w:color="auto"/>
        <w:right w:val="none" w:sz="0" w:space="0" w:color="auto"/>
      </w:divBdr>
      <w:divsChild>
        <w:div w:id="421728377">
          <w:marLeft w:val="0"/>
          <w:marRight w:val="0"/>
          <w:marTop w:val="0"/>
          <w:marBottom w:val="0"/>
          <w:divBdr>
            <w:top w:val="none" w:sz="0" w:space="0" w:color="auto"/>
            <w:left w:val="none" w:sz="0" w:space="0" w:color="auto"/>
            <w:bottom w:val="none" w:sz="0" w:space="0" w:color="auto"/>
            <w:right w:val="none" w:sz="0" w:space="0" w:color="auto"/>
          </w:divBdr>
          <w:divsChild>
            <w:div w:id="421728373">
              <w:marLeft w:val="0"/>
              <w:marRight w:val="0"/>
              <w:marTop w:val="0"/>
              <w:marBottom w:val="0"/>
              <w:divBdr>
                <w:top w:val="none" w:sz="0" w:space="0" w:color="auto"/>
                <w:left w:val="none" w:sz="0" w:space="0" w:color="auto"/>
                <w:bottom w:val="none" w:sz="0" w:space="0" w:color="auto"/>
                <w:right w:val="none" w:sz="0" w:space="0" w:color="auto"/>
              </w:divBdr>
              <w:divsChild>
                <w:div w:id="421728374">
                  <w:marLeft w:val="0"/>
                  <w:marRight w:val="0"/>
                  <w:marTop w:val="0"/>
                  <w:marBottom w:val="0"/>
                  <w:divBdr>
                    <w:top w:val="none" w:sz="0" w:space="0" w:color="auto"/>
                    <w:left w:val="none" w:sz="0" w:space="0" w:color="auto"/>
                    <w:bottom w:val="none" w:sz="0" w:space="0" w:color="auto"/>
                    <w:right w:val="none" w:sz="0" w:space="0" w:color="auto"/>
                  </w:divBdr>
                </w:div>
                <w:div w:id="4217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yksc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11</Pages>
  <Words>14570</Words>
  <Characters>8305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xj6rrrj9hmhj4j4t269gqbv48</dc:creator>
  <cp:keywords/>
  <dc:description/>
  <cp:lastModifiedBy>Rita</cp:lastModifiedBy>
  <cp:revision>5</cp:revision>
  <cp:lastPrinted>2018-11-26T14:17:00Z</cp:lastPrinted>
  <dcterms:created xsi:type="dcterms:W3CDTF">2018-12-13T12:38:00Z</dcterms:created>
  <dcterms:modified xsi:type="dcterms:W3CDTF">2018-12-13T12:41:00Z</dcterms:modified>
</cp:coreProperties>
</file>