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A00F61" w14:textId="444AD055" w:rsidR="00D23986" w:rsidRPr="00F241BB" w:rsidRDefault="00EA29D8">
      <w:pPr>
        <w:rPr>
          <w:rFonts w:cstheme="minorHAnsi"/>
          <w:b/>
          <w:bCs/>
          <w:sz w:val="20"/>
          <w:szCs w:val="20"/>
          <w:lang w:val="lt-LT"/>
        </w:rPr>
      </w:pPr>
      <w:bookmarkStart w:id="0" w:name="_Hlk48122156"/>
      <w:r w:rsidRPr="00F241BB">
        <w:rPr>
          <w:rFonts w:cstheme="minorHAnsi"/>
          <w:b/>
          <w:bCs/>
          <w:sz w:val="20"/>
          <w:szCs w:val="20"/>
          <w:lang w:val="lt-LT"/>
        </w:rPr>
        <w:t>PRANEŠIMAS ŽINIASKLAIDAI</w:t>
      </w:r>
    </w:p>
    <w:p w14:paraId="6DE18D56" w14:textId="4B9B2332" w:rsidR="00EA29D8" w:rsidRPr="00F241BB" w:rsidRDefault="00DC4CEA" w:rsidP="00DC4CEA">
      <w:pPr>
        <w:rPr>
          <w:rFonts w:cstheme="minorHAnsi"/>
          <w:b/>
          <w:bCs/>
          <w:sz w:val="20"/>
          <w:szCs w:val="20"/>
        </w:rPr>
      </w:pPr>
      <w:r w:rsidRPr="00F241BB">
        <w:rPr>
          <w:rFonts w:cstheme="minorHAnsi"/>
          <w:b/>
          <w:bCs/>
          <w:sz w:val="20"/>
          <w:szCs w:val="20"/>
        </w:rPr>
        <w:t>2020-0</w:t>
      </w:r>
      <w:r w:rsidR="001137F5" w:rsidRPr="00F241BB">
        <w:rPr>
          <w:rFonts w:cstheme="minorHAnsi"/>
          <w:b/>
          <w:bCs/>
          <w:sz w:val="20"/>
          <w:szCs w:val="20"/>
        </w:rPr>
        <w:t>8</w:t>
      </w:r>
      <w:r w:rsidRPr="00F241BB">
        <w:rPr>
          <w:rFonts w:cstheme="minorHAnsi"/>
          <w:b/>
          <w:bCs/>
          <w:sz w:val="20"/>
          <w:szCs w:val="20"/>
        </w:rPr>
        <w:t>-</w:t>
      </w:r>
      <w:r w:rsidR="001137F5" w:rsidRPr="00F241BB">
        <w:rPr>
          <w:rFonts w:cstheme="minorHAnsi"/>
          <w:b/>
          <w:bCs/>
          <w:sz w:val="20"/>
          <w:szCs w:val="20"/>
        </w:rPr>
        <w:t>12</w:t>
      </w:r>
    </w:p>
    <w:p w14:paraId="70F3C033" w14:textId="77777777" w:rsidR="00DC4CEA" w:rsidRPr="00F241BB" w:rsidRDefault="00DC4CEA" w:rsidP="00DC4CEA">
      <w:pPr>
        <w:rPr>
          <w:rFonts w:cstheme="minorHAnsi"/>
          <w:b/>
          <w:bCs/>
          <w:sz w:val="20"/>
          <w:szCs w:val="20"/>
        </w:rPr>
      </w:pPr>
    </w:p>
    <w:p w14:paraId="24ECA5F3" w14:textId="4237AA9C" w:rsidR="00F241BB" w:rsidRPr="00F241BB" w:rsidRDefault="00CE3B63" w:rsidP="00F241BB">
      <w:pPr>
        <w:spacing w:after="0" w:line="360" w:lineRule="auto"/>
        <w:jc w:val="center"/>
        <w:rPr>
          <w:rFonts w:eastAsia="Calibri" w:cstheme="minorHAnsi"/>
          <w:b/>
          <w:iCs/>
          <w:sz w:val="28"/>
          <w:szCs w:val="28"/>
          <w:lang w:val="lt-LT"/>
        </w:rPr>
      </w:pPr>
      <w:r w:rsidRPr="00F241BB">
        <w:rPr>
          <w:rFonts w:eastAsia="Calibri" w:cstheme="minorHAnsi"/>
          <w:b/>
          <w:iCs/>
          <w:sz w:val="28"/>
          <w:szCs w:val="28"/>
          <w:lang w:val="lt-LT"/>
        </w:rPr>
        <w:t>Radiacinės saugos centras: patarimai kaip teisingai vartoti kalio jodido tabletes</w:t>
      </w:r>
    </w:p>
    <w:p w14:paraId="6E097F25" w14:textId="77777777" w:rsidR="00F241BB" w:rsidRPr="00F241BB" w:rsidRDefault="00F241BB" w:rsidP="00F241BB">
      <w:pPr>
        <w:spacing w:after="0" w:line="360" w:lineRule="auto"/>
        <w:ind w:firstLine="720"/>
        <w:jc w:val="both"/>
        <w:rPr>
          <w:rFonts w:eastAsia="Calibri" w:cstheme="minorHAnsi"/>
          <w:sz w:val="24"/>
          <w:szCs w:val="24"/>
          <w:lang w:val="lt-LT"/>
        </w:rPr>
      </w:pPr>
      <w:r w:rsidRPr="00F241BB">
        <w:rPr>
          <w:rFonts w:eastAsia="Calibri" w:cstheme="minorHAnsi"/>
          <w:color w:val="000000" w:themeColor="text1"/>
          <w:sz w:val="24"/>
          <w:szCs w:val="24"/>
          <w:lang w:val="lt-LT"/>
        </w:rPr>
        <w:t xml:space="preserve">Siekiant tinkamai pasirengti galimoms branduolinėms ar radiologinėms avarijoms, Sveikatos </w:t>
      </w:r>
      <w:r w:rsidRPr="00F241BB">
        <w:rPr>
          <w:rFonts w:eastAsia="Calibri" w:cstheme="minorHAnsi"/>
          <w:sz w:val="24"/>
          <w:szCs w:val="24"/>
          <w:lang w:val="lt-LT"/>
        </w:rPr>
        <w:t xml:space="preserve">apsaugos ministerija </w:t>
      </w:r>
      <w:r w:rsidRPr="00F241BB">
        <w:rPr>
          <w:rFonts w:eastAsia="Calibri" w:cstheme="minorHAnsi"/>
          <w:iCs/>
          <w:sz w:val="24"/>
          <w:szCs w:val="24"/>
          <w:lang w:val="lt-LT"/>
        </w:rPr>
        <w:t>nupirko kalio jodido (KI) tabletes ir paskirstė</w:t>
      </w:r>
      <w:r w:rsidRPr="00F241BB">
        <w:rPr>
          <w:rFonts w:eastAsia="Calibri" w:cstheme="minorHAnsi"/>
          <w:sz w:val="24"/>
          <w:szCs w:val="24"/>
          <w:lang w:val="lt-LT"/>
        </w:rPr>
        <w:t xml:space="preserve"> 16 savivaldybių, esančių 100 kilometrų atstumu nuo Astravo atominės elektrinės. </w:t>
      </w:r>
    </w:p>
    <w:p w14:paraId="7D5FB2FC" w14:textId="4EC6ED92" w:rsidR="00F241BB" w:rsidRPr="00F241BB" w:rsidRDefault="00F241BB" w:rsidP="00F241BB">
      <w:pPr>
        <w:spacing w:after="0" w:line="360" w:lineRule="auto"/>
        <w:ind w:firstLine="720"/>
        <w:jc w:val="both"/>
        <w:rPr>
          <w:rFonts w:cstheme="minorHAnsi"/>
          <w:sz w:val="24"/>
          <w:szCs w:val="24"/>
          <w:lang w:val="lt-LT"/>
        </w:rPr>
      </w:pPr>
      <w:r w:rsidRPr="00F241BB">
        <w:rPr>
          <w:rFonts w:cstheme="minorHAnsi"/>
          <w:sz w:val="24"/>
          <w:szCs w:val="24"/>
          <w:lang w:val="lt-LT"/>
        </w:rPr>
        <w:t xml:space="preserve">KI skirtas apsaugoti žmogaus skydliaukę nuo radioaktyviojo jodo. </w:t>
      </w:r>
      <w:r w:rsidRPr="00F241BB">
        <w:rPr>
          <w:rFonts w:eastAsia="Calibri" w:cstheme="minorHAnsi"/>
          <w:sz w:val="24"/>
          <w:szCs w:val="24"/>
          <w:lang w:val="lt-LT"/>
        </w:rPr>
        <w:t>Skiriama vienkartinė 130 mg KI dozė, tai yra 2 KI tabletės</w:t>
      </w:r>
      <w:r w:rsidR="00CE3B63">
        <w:rPr>
          <w:rFonts w:eastAsia="Calibri" w:cstheme="minorHAnsi"/>
          <w:sz w:val="24"/>
          <w:szCs w:val="24"/>
          <w:lang w:val="lt-LT"/>
        </w:rPr>
        <w:t xml:space="preserve"> po 65 mg</w:t>
      </w:r>
      <w:r w:rsidRPr="00F241BB">
        <w:rPr>
          <w:rFonts w:eastAsia="Calibri" w:cstheme="minorHAnsi"/>
          <w:sz w:val="24"/>
          <w:szCs w:val="24"/>
          <w:lang w:val="lt-LT"/>
        </w:rPr>
        <w:t xml:space="preserve">, kurios apsaugo suaugusio žmogaus skydliaukę 24 valandas nuo radioaktyviojo jodo. </w:t>
      </w:r>
      <w:r w:rsidRPr="00F241BB">
        <w:rPr>
          <w:rFonts w:cstheme="minorHAnsi"/>
          <w:sz w:val="24"/>
          <w:szCs w:val="24"/>
          <w:lang w:val="lt-LT"/>
        </w:rPr>
        <w:t>Sveikatos apsaugos ministerija, įvertinusi avarinę situaciją (radioaktyviojo jodo išmetimo trukmę, žmonių evakuavimo galimybes, kt.), suaugusiems žmonėms gali rekomenduoti suvartoti dar vieną paros dozę. Išimtis taikoma naujagimiams iki 1 mėnesio amžiaus, nėščioms ir krūtimi maitinančioms moterims bei vyresniems nei 60 metų amžiaus žmonėms, kuriems rekomenduojama tik viena KI paros dozė. Todėl savivaldybėse vienam sua</w:t>
      </w:r>
      <w:r w:rsidR="00234899">
        <w:rPr>
          <w:rFonts w:cstheme="minorHAnsi"/>
          <w:sz w:val="24"/>
          <w:szCs w:val="24"/>
          <w:lang w:val="lt-LT"/>
        </w:rPr>
        <w:t>u</w:t>
      </w:r>
      <w:r w:rsidRPr="00F241BB">
        <w:rPr>
          <w:rFonts w:cstheme="minorHAnsi"/>
          <w:sz w:val="24"/>
          <w:szCs w:val="24"/>
          <w:lang w:val="lt-LT"/>
        </w:rPr>
        <w:t xml:space="preserve">gusiam žmogui išduodamas KI tablečių skaičius yra toks kokį rekomenduoja Pasaulio sveikatos organizacija. </w:t>
      </w:r>
    </w:p>
    <w:p w14:paraId="5B627A30" w14:textId="7466B815" w:rsidR="00F241BB" w:rsidRPr="00F241BB" w:rsidRDefault="00F241BB" w:rsidP="00F241BB">
      <w:pPr>
        <w:spacing w:after="0" w:line="360" w:lineRule="auto"/>
        <w:ind w:firstLine="720"/>
        <w:jc w:val="both"/>
        <w:rPr>
          <w:rFonts w:cstheme="minorHAnsi"/>
          <w:sz w:val="24"/>
          <w:szCs w:val="24"/>
          <w:lang w:val="lt-LT"/>
        </w:rPr>
      </w:pPr>
      <w:r w:rsidRPr="00F241BB">
        <w:rPr>
          <w:rFonts w:cstheme="minorHAnsi"/>
          <w:sz w:val="24"/>
          <w:szCs w:val="24"/>
          <w:lang w:val="lt-LT"/>
        </w:rPr>
        <w:t>Branduolinės ar radiologinės</w:t>
      </w:r>
      <w:r w:rsidRPr="00F241BB">
        <w:rPr>
          <w:rFonts w:eastAsia="Calibri" w:cstheme="minorHAnsi"/>
          <w:sz w:val="24"/>
          <w:szCs w:val="24"/>
          <w:lang w:val="lt-LT"/>
        </w:rPr>
        <w:t xml:space="preserve"> avarijos metu aplinkoje pasklidus radioaktyviajam jodui ir tik Sveikatos apsaugos ministerijai rekomendavus reikia suvartoti </w:t>
      </w:r>
      <w:r w:rsidRPr="00F241BB">
        <w:rPr>
          <w:rFonts w:cstheme="minorHAnsi"/>
          <w:sz w:val="24"/>
          <w:szCs w:val="24"/>
          <w:lang w:val="lt-LT"/>
        </w:rPr>
        <w:t>žmonių amžiaus grupei</w:t>
      </w:r>
      <w:r w:rsidRPr="00F241BB">
        <w:rPr>
          <w:rFonts w:eastAsia="Calibri" w:cstheme="minorHAnsi"/>
          <w:sz w:val="24"/>
          <w:szCs w:val="24"/>
          <w:lang w:val="lt-LT"/>
        </w:rPr>
        <w:t xml:space="preserve"> nustatytą </w:t>
      </w:r>
      <w:r w:rsidRPr="00F241BB">
        <w:rPr>
          <w:rFonts w:cstheme="minorHAnsi"/>
          <w:sz w:val="24"/>
          <w:szCs w:val="24"/>
          <w:lang w:val="lt-LT"/>
        </w:rPr>
        <w:t>kiekį KI tablečių:</w:t>
      </w:r>
    </w:p>
    <w:p w14:paraId="6BF65B07" w14:textId="23B0E1E3" w:rsidR="00F241BB" w:rsidRPr="00F241BB" w:rsidRDefault="00F241BB" w:rsidP="00F241BB">
      <w:pPr>
        <w:pStyle w:val="ListParagraph"/>
        <w:numPr>
          <w:ilvl w:val="0"/>
          <w:numId w:val="1"/>
        </w:numPr>
        <w:spacing w:after="0" w:line="360" w:lineRule="auto"/>
        <w:jc w:val="both"/>
        <w:rPr>
          <w:rFonts w:cstheme="minorHAnsi"/>
          <w:sz w:val="24"/>
          <w:szCs w:val="24"/>
          <w:lang w:val="lt-LT"/>
        </w:rPr>
      </w:pPr>
      <w:r w:rsidRPr="00F241BB">
        <w:rPr>
          <w:rFonts w:cstheme="minorHAnsi"/>
          <w:sz w:val="24"/>
          <w:szCs w:val="24"/>
          <w:lang w:val="lt-LT"/>
        </w:rPr>
        <w:t>naujagimiams iki 1 mėn</w:t>
      </w:r>
      <w:r w:rsidR="00234899">
        <w:rPr>
          <w:rFonts w:cstheme="minorHAnsi"/>
          <w:sz w:val="24"/>
          <w:szCs w:val="24"/>
          <w:lang w:val="lt-LT"/>
        </w:rPr>
        <w:t>.</w:t>
      </w:r>
      <w:r w:rsidRPr="00F241BB">
        <w:rPr>
          <w:rFonts w:cstheme="minorHAnsi"/>
          <w:sz w:val="24"/>
          <w:szCs w:val="24"/>
          <w:lang w:val="lt-LT"/>
        </w:rPr>
        <w:t xml:space="preserve">, rekomenduojama KI vienkartinė dozė yra </w:t>
      </w:r>
      <w:r w:rsidRPr="00F241BB">
        <w:rPr>
          <w:rFonts w:cstheme="minorHAnsi"/>
          <w:b/>
          <w:bCs/>
          <w:sz w:val="24"/>
          <w:szCs w:val="24"/>
          <w:lang w:val="lt-LT"/>
        </w:rPr>
        <w:t>ketvirtis</w:t>
      </w:r>
      <w:r w:rsidRPr="00F241BB">
        <w:rPr>
          <w:rFonts w:cstheme="minorHAnsi"/>
          <w:sz w:val="24"/>
          <w:szCs w:val="24"/>
          <w:lang w:val="lt-LT"/>
        </w:rPr>
        <w:t xml:space="preserve"> tabletės; </w:t>
      </w:r>
    </w:p>
    <w:p w14:paraId="650F0258" w14:textId="77777777" w:rsidR="00F241BB" w:rsidRPr="00F241BB" w:rsidRDefault="00F241BB" w:rsidP="00F241BB">
      <w:pPr>
        <w:pStyle w:val="ListParagraph"/>
        <w:numPr>
          <w:ilvl w:val="0"/>
          <w:numId w:val="1"/>
        </w:numPr>
        <w:spacing w:after="0" w:line="360" w:lineRule="auto"/>
        <w:jc w:val="both"/>
        <w:rPr>
          <w:rFonts w:cstheme="minorHAnsi"/>
          <w:sz w:val="24"/>
          <w:szCs w:val="24"/>
          <w:lang w:val="lt-LT"/>
        </w:rPr>
      </w:pPr>
      <w:r w:rsidRPr="00F241BB">
        <w:rPr>
          <w:rFonts w:cstheme="minorHAnsi"/>
          <w:sz w:val="24"/>
          <w:szCs w:val="24"/>
          <w:lang w:val="lt-LT"/>
        </w:rPr>
        <w:t xml:space="preserve">kūdikiams nuo 1 mėn. iki 3 metų, rekomenduojama KI vienkartinė dozė yra </w:t>
      </w:r>
      <w:r w:rsidRPr="00F241BB">
        <w:rPr>
          <w:rFonts w:cstheme="minorHAnsi"/>
          <w:b/>
          <w:bCs/>
          <w:sz w:val="24"/>
          <w:szCs w:val="24"/>
          <w:lang w:val="lt-LT"/>
        </w:rPr>
        <w:t>pusė</w:t>
      </w:r>
      <w:r w:rsidRPr="00F241BB">
        <w:rPr>
          <w:rFonts w:cstheme="minorHAnsi"/>
          <w:sz w:val="24"/>
          <w:szCs w:val="24"/>
          <w:lang w:val="lt-LT"/>
        </w:rPr>
        <w:t xml:space="preserve"> tabletės; </w:t>
      </w:r>
    </w:p>
    <w:p w14:paraId="0BD9CBE7" w14:textId="77777777" w:rsidR="00F241BB" w:rsidRPr="00F241BB" w:rsidRDefault="00F241BB" w:rsidP="00F241BB">
      <w:pPr>
        <w:pStyle w:val="ListParagraph"/>
        <w:numPr>
          <w:ilvl w:val="0"/>
          <w:numId w:val="1"/>
        </w:numPr>
        <w:spacing w:after="0" w:line="360" w:lineRule="auto"/>
        <w:jc w:val="both"/>
        <w:rPr>
          <w:rFonts w:cstheme="minorHAnsi"/>
          <w:sz w:val="24"/>
          <w:szCs w:val="24"/>
          <w:lang w:val="lt-LT"/>
        </w:rPr>
      </w:pPr>
      <w:r w:rsidRPr="00F241BB">
        <w:rPr>
          <w:rFonts w:cstheme="minorHAnsi"/>
          <w:sz w:val="24"/>
          <w:szCs w:val="24"/>
          <w:lang w:val="lt-LT"/>
        </w:rPr>
        <w:t xml:space="preserve">vaikams nuo 3 iki 12 metų, rekomenduojama KI vienkartinė dozė yra </w:t>
      </w:r>
      <w:r w:rsidRPr="00F241BB">
        <w:rPr>
          <w:rFonts w:cstheme="minorHAnsi"/>
          <w:b/>
          <w:bCs/>
          <w:sz w:val="24"/>
          <w:szCs w:val="24"/>
          <w:lang w:val="lt-LT"/>
        </w:rPr>
        <w:t xml:space="preserve">viena </w:t>
      </w:r>
      <w:r w:rsidRPr="00F241BB">
        <w:rPr>
          <w:rFonts w:cstheme="minorHAnsi"/>
          <w:sz w:val="24"/>
          <w:szCs w:val="24"/>
          <w:lang w:val="lt-LT"/>
        </w:rPr>
        <w:t xml:space="preserve">tabletė; </w:t>
      </w:r>
    </w:p>
    <w:p w14:paraId="3D701FE8" w14:textId="77777777" w:rsidR="00F241BB" w:rsidRPr="00F241BB" w:rsidRDefault="00F241BB" w:rsidP="00F241BB">
      <w:pPr>
        <w:pStyle w:val="ListParagraph"/>
        <w:numPr>
          <w:ilvl w:val="0"/>
          <w:numId w:val="1"/>
        </w:numPr>
        <w:spacing w:after="0" w:line="360" w:lineRule="auto"/>
        <w:jc w:val="both"/>
        <w:rPr>
          <w:rFonts w:cstheme="minorHAnsi"/>
          <w:sz w:val="24"/>
          <w:szCs w:val="24"/>
          <w:lang w:val="lt-LT"/>
        </w:rPr>
      </w:pPr>
      <w:r w:rsidRPr="00F241BB">
        <w:rPr>
          <w:rFonts w:cstheme="minorHAnsi"/>
          <w:sz w:val="24"/>
          <w:szCs w:val="24"/>
          <w:lang w:val="lt-LT"/>
        </w:rPr>
        <w:t xml:space="preserve">vaikams nuo 12 metų ir suaugusiems, rekomenduojama KI vienkartinė dozė yra </w:t>
      </w:r>
      <w:r w:rsidRPr="00F241BB">
        <w:rPr>
          <w:rFonts w:cstheme="minorHAnsi"/>
          <w:b/>
          <w:bCs/>
          <w:sz w:val="24"/>
          <w:szCs w:val="24"/>
          <w:lang w:val="lt-LT"/>
        </w:rPr>
        <w:t xml:space="preserve">dvi </w:t>
      </w:r>
      <w:r w:rsidRPr="00F241BB">
        <w:rPr>
          <w:rFonts w:cstheme="minorHAnsi"/>
          <w:sz w:val="24"/>
          <w:szCs w:val="24"/>
          <w:lang w:val="lt-LT"/>
        </w:rPr>
        <w:t xml:space="preserve">tabletės; </w:t>
      </w:r>
    </w:p>
    <w:p w14:paraId="1184C999" w14:textId="77777777" w:rsidR="00F241BB" w:rsidRPr="00F241BB" w:rsidRDefault="00F241BB" w:rsidP="00F241BB">
      <w:pPr>
        <w:spacing w:after="0" w:line="360" w:lineRule="auto"/>
        <w:ind w:firstLine="720"/>
        <w:jc w:val="both"/>
        <w:rPr>
          <w:rFonts w:cstheme="minorHAnsi"/>
          <w:sz w:val="24"/>
          <w:szCs w:val="24"/>
          <w:lang w:val="lt-LT"/>
        </w:rPr>
      </w:pPr>
      <w:r w:rsidRPr="00F241BB">
        <w:rPr>
          <w:rFonts w:cstheme="minorHAnsi"/>
          <w:sz w:val="24"/>
          <w:szCs w:val="24"/>
          <w:lang w:val="lt-LT"/>
        </w:rPr>
        <w:lastRenderedPageBreak/>
        <w:t xml:space="preserve">Optimalus laikas blokuoti skydliaukę jodu yra likus 6 valandoms iki </w:t>
      </w:r>
      <w:r w:rsidRPr="00F241BB">
        <w:rPr>
          <w:rFonts w:eastAsia="Times New Roman" w:cstheme="minorHAnsi"/>
          <w:sz w:val="24"/>
          <w:szCs w:val="24"/>
          <w:lang w:val="lt-LT"/>
        </w:rPr>
        <w:t xml:space="preserve">galimo radioaktyviojo jodo įkvėpimo ar patekimo su maistu, bet ne ankščiau nei prieš </w:t>
      </w:r>
      <w:r w:rsidRPr="00F241BB">
        <w:rPr>
          <w:rFonts w:cstheme="minorHAnsi"/>
          <w:bCs/>
          <w:sz w:val="24"/>
          <w:szCs w:val="24"/>
          <w:lang w:val="lt-LT"/>
        </w:rPr>
        <w:t>24 valandas.</w:t>
      </w:r>
      <w:r w:rsidRPr="00F241BB">
        <w:rPr>
          <w:rFonts w:cstheme="minorHAnsi"/>
          <w:sz w:val="24"/>
          <w:szCs w:val="24"/>
          <w:lang w:val="lt-LT"/>
        </w:rPr>
        <w:t xml:space="preserve"> </w:t>
      </w:r>
      <w:r w:rsidRPr="00F241BB">
        <w:rPr>
          <w:rFonts w:eastAsia="Times New Roman" w:cstheme="minorHAnsi"/>
          <w:sz w:val="24"/>
          <w:szCs w:val="24"/>
          <w:lang w:val="lt-LT"/>
        </w:rPr>
        <w:t xml:space="preserve">Blokuoti skydliaukę KI dar yra veiksminga praėjus 2 valandoms nuo radioaktyviojo jodo įkvėpimo ar patekimo su maistu, bet ne vėliau, nei praėjus 8 valandoms. </w:t>
      </w:r>
      <w:r w:rsidRPr="00F241BB">
        <w:rPr>
          <w:rFonts w:cstheme="minorHAnsi"/>
          <w:sz w:val="24"/>
          <w:szCs w:val="24"/>
          <w:lang w:val="lt-LT"/>
        </w:rPr>
        <w:t>Naudoti KI tabletes kitu nei nurodyta laiku gali būti žalinga, todėl žmonės turi griežtai laikytis Sveikatos apsaugos ministerijos nurodymų.</w:t>
      </w:r>
    </w:p>
    <w:p w14:paraId="2E369C8B" w14:textId="77777777" w:rsidR="00F241BB" w:rsidRPr="00F241BB" w:rsidRDefault="00F241BB" w:rsidP="00F241BB">
      <w:pPr>
        <w:spacing w:after="0" w:line="360" w:lineRule="auto"/>
        <w:ind w:firstLine="720"/>
        <w:jc w:val="both"/>
        <w:rPr>
          <w:rFonts w:cstheme="minorHAnsi"/>
          <w:sz w:val="24"/>
          <w:szCs w:val="24"/>
          <w:lang w:val="lt-LT"/>
        </w:rPr>
      </w:pPr>
      <w:r w:rsidRPr="00F241BB">
        <w:rPr>
          <w:rFonts w:cstheme="minorHAnsi"/>
          <w:sz w:val="24"/>
          <w:szCs w:val="24"/>
          <w:lang w:val="lt-LT"/>
        </w:rPr>
        <w:t xml:space="preserve">Skydliaukės apsaugai branduolinės ar radiologinės avarijos atveju netinka vartoti vaistinėse parduodamų spiritinių ar vandeninių jodo tirpalų, purškalų su jodu, maisto papildų su jodu, nes jie neapsaugo skydliaukės nuo radioaktyviojo jodo žalingo poveikio dėl juose esančio mažo stabiliojo jodo kiekio. </w:t>
      </w:r>
    </w:p>
    <w:p w14:paraId="22C1F33A" w14:textId="7EDA0EAC" w:rsidR="00DC4CEA" w:rsidRDefault="00F241BB" w:rsidP="00F241BB">
      <w:pPr>
        <w:spacing w:after="0" w:line="360" w:lineRule="auto"/>
        <w:ind w:firstLine="720"/>
        <w:jc w:val="both"/>
        <w:rPr>
          <w:rFonts w:eastAsia="Calibri" w:cstheme="minorHAnsi"/>
          <w:color w:val="0070C0"/>
          <w:sz w:val="24"/>
          <w:szCs w:val="24"/>
          <w:lang w:val="lt-LT"/>
        </w:rPr>
      </w:pPr>
      <w:r w:rsidRPr="00F241BB">
        <w:rPr>
          <w:rFonts w:eastAsia="Calibri" w:cstheme="minorHAnsi"/>
          <w:color w:val="000000" w:themeColor="text1"/>
          <w:sz w:val="24"/>
          <w:szCs w:val="24"/>
          <w:lang w:val="lt-LT"/>
        </w:rPr>
        <w:t xml:space="preserve">Radiacinės saugos centras lietuvių, anglų, lenkų ir rusų kalbomis parengė informaciją kaip vartoti KI tabletes įvykus branduolinei ar radiologinei avarijai. Juos rasite Radiacinės saugos centro internetinio puslapio skiltyje „Ką reikia žinoti apie pasirengimą branduolinei ar radiologinei avarijai“ </w:t>
      </w:r>
      <w:r w:rsidRPr="00323D4B">
        <w:rPr>
          <w:rFonts w:eastAsia="Calibri" w:cstheme="minorHAnsi"/>
          <w:sz w:val="24"/>
          <w:szCs w:val="24"/>
          <w:lang w:val="lt-LT"/>
        </w:rPr>
        <w:t>arba</w:t>
      </w:r>
      <w:r w:rsidRPr="00F241BB">
        <w:rPr>
          <w:rFonts w:eastAsia="Calibri" w:cstheme="minorHAnsi"/>
          <w:color w:val="0070C0"/>
          <w:sz w:val="24"/>
          <w:szCs w:val="24"/>
          <w:lang w:val="lt-LT"/>
        </w:rPr>
        <w:t xml:space="preserve"> </w:t>
      </w:r>
      <w:hyperlink r:id="rId8" w:history="1">
        <w:r w:rsidRPr="00CF70B5">
          <w:rPr>
            <w:rStyle w:val="Hyperlink"/>
            <w:rFonts w:eastAsia="Calibri" w:cstheme="minorHAnsi"/>
            <w:sz w:val="24"/>
            <w:szCs w:val="24"/>
            <w:lang w:val="lt-LT"/>
          </w:rPr>
          <w:t>či</w:t>
        </w:r>
        <w:r w:rsidRPr="00CF70B5">
          <w:rPr>
            <w:rStyle w:val="Hyperlink"/>
            <w:rFonts w:eastAsia="Calibri" w:cstheme="minorHAnsi"/>
            <w:sz w:val="24"/>
            <w:szCs w:val="24"/>
            <w:lang w:val="lt-LT"/>
          </w:rPr>
          <w:t>a</w:t>
        </w:r>
      </w:hyperlink>
      <w:r w:rsidRPr="00F241BB">
        <w:rPr>
          <w:rFonts w:eastAsia="Calibri" w:cstheme="minorHAnsi"/>
          <w:color w:val="0070C0"/>
          <w:sz w:val="24"/>
          <w:szCs w:val="24"/>
          <w:lang w:val="lt-LT"/>
        </w:rPr>
        <w:t xml:space="preserve">. </w:t>
      </w:r>
    </w:p>
    <w:p w14:paraId="0E71CEC1" w14:textId="727E0440" w:rsidR="00B86466" w:rsidRDefault="00B86466" w:rsidP="00F241BB">
      <w:pPr>
        <w:spacing w:after="0" w:line="360" w:lineRule="auto"/>
        <w:ind w:firstLine="720"/>
        <w:jc w:val="both"/>
        <w:rPr>
          <w:rFonts w:eastAsia="Calibri" w:cstheme="minorHAnsi"/>
          <w:color w:val="0070C0"/>
          <w:sz w:val="24"/>
          <w:szCs w:val="24"/>
          <w:lang w:val="lt-LT"/>
        </w:rPr>
      </w:pPr>
    </w:p>
    <w:p w14:paraId="6775FE60" w14:textId="77777777" w:rsidR="00B86466" w:rsidRPr="00F241BB" w:rsidRDefault="00B86466" w:rsidP="00F241BB">
      <w:pPr>
        <w:spacing w:after="0" w:line="360" w:lineRule="auto"/>
        <w:ind w:firstLine="720"/>
        <w:jc w:val="both"/>
        <w:rPr>
          <w:rFonts w:eastAsia="Calibri" w:cstheme="minorHAnsi"/>
          <w:color w:val="0070C0"/>
          <w:sz w:val="24"/>
          <w:szCs w:val="24"/>
          <w:lang w:val="lt-LT"/>
        </w:rPr>
      </w:pPr>
    </w:p>
    <w:p w14:paraId="45DBBC07" w14:textId="3BFD210C" w:rsidR="00EA29D8" w:rsidRPr="00F241BB" w:rsidRDefault="00EA29D8" w:rsidP="00DC4CEA">
      <w:pPr>
        <w:spacing w:line="240" w:lineRule="auto"/>
        <w:rPr>
          <w:rFonts w:cstheme="minorHAnsi"/>
          <w:b/>
          <w:bCs/>
          <w:lang w:val="lt-LT"/>
        </w:rPr>
      </w:pPr>
      <w:r w:rsidRPr="00F241BB">
        <w:rPr>
          <w:rFonts w:cstheme="minorHAnsi"/>
          <w:b/>
          <w:bCs/>
          <w:lang w:val="lt-LT"/>
        </w:rPr>
        <w:t>Kontaktai žiniasklaidai:</w:t>
      </w:r>
    </w:p>
    <w:p w14:paraId="348B1EAF" w14:textId="1C8BB33A" w:rsidR="00EA29D8" w:rsidRPr="00F241BB" w:rsidRDefault="00EA29D8" w:rsidP="00DC4CEA">
      <w:pPr>
        <w:spacing w:line="240" w:lineRule="auto"/>
        <w:rPr>
          <w:rFonts w:cstheme="minorHAnsi"/>
          <w:lang w:val="lt-LT"/>
        </w:rPr>
      </w:pPr>
      <w:r w:rsidRPr="00F241BB">
        <w:rPr>
          <w:rFonts w:cstheme="minorHAnsi"/>
          <w:lang w:val="lt-LT"/>
        </w:rPr>
        <w:t>Ramunė Marija Stasiūnaitienė</w:t>
      </w:r>
    </w:p>
    <w:p w14:paraId="36677331" w14:textId="424695D1" w:rsidR="00EA29D8" w:rsidRPr="00F241BB" w:rsidRDefault="00EA29D8" w:rsidP="00DC4CEA">
      <w:pPr>
        <w:spacing w:line="240" w:lineRule="auto"/>
        <w:rPr>
          <w:rFonts w:cstheme="minorHAnsi"/>
          <w:lang w:val="lt-LT"/>
        </w:rPr>
      </w:pPr>
      <w:r w:rsidRPr="00F241BB">
        <w:rPr>
          <w:rFonts w:cstheme="minorHAnsi"/>
          <w:lang w:val="lt-LT"/>
        </w:rPr>
        <w:t>Radiacinės saugos centro laikinoji direktorė</w:t>
      </w:r>
    </w:p>
    <w:p w14:paraId="28EE4918" w14:textId="10E94279" w:rsidR="00EA29D8" w:rsidRPr="00F241BB" w:rsidRDefault="00EA29D8" w:rsidP="00DC4CEA">
      <w:pPr>
        <w:spacing w:line="240" w:lineRule="auto"/>
        <w:rPr>
          <w:rFonts w:cstheme="minorHAnsi"/>
        </w:rPr>
      </w:pPr>
      <w:r w:rsidRPr="00F241BB">
        <w:rPr>
          <w:rFonts w:cstheme="minorHAnsi"/>
        </w:rPr>
        <w:t>Tel.nr.:</w:t>
      </w:r>
      <w:r w:rsidR="0082150B" w:rsidRPr="00F241BB">
        <w:rPr>
          <w:rFonts w:cstheme="minorHAnsi"/>
        </w:rPr>
        <w:t xml:space="preserve"> </w:t>
      </w:r>
      <w:r w:rsidR="00DC4CEA" w:rsidRPr="00F241BB">
        <w:rPr>
          <w:rFonts w:cstheme="minorHAnsi"/>
        </w:rPr>
        <w:t xml:space="preserve"> +370 5 236 1996</w:t>
      </w:r>
    </w:p>
    <w:p w14:paraId="5CE1568A" w14:textId="6BBE244D" w:rsidR="0082150B" w:rsidRPr="00F241BB" w:rsidRDefault="0082150B" w:rsidP="00DC4CEA">
      <w:pPr>
        <w:spacing w:line="240" w:lineRule="auto"/>
        <w:rPr>
          <w:rFonts w:cstheme="minorHAnsi"/>
        </w:rPr>
      </w:pPr>
      <w:r w:rsidRPr="00F241BB">
        <w:rPr>
          <w:rFonts w:cstheme="minorHAnsi"/>
        </w:rPr>
        <w:t xml:space="preserve">Mob.tel.: </w:t>
      </w:r>
      <w:r w:rsidR="00DC4CEA" w:rsidRPr="00F241BB">
        <w:rPr>
          <w:rFonts w:cstheme="minorHAnsi"/>
        </w:rPr>
        <w:t xml:space="preserve"> </w:t>
      </w:r>
      <w:r w:rsidR="00F241BB" w:rsidRPr="00F241BB">
        <w:rPr>
          <w:rFonts w:cstheme="minorHAnsi"/>
        </w:rPr>
        <w:t>+370 698 29611 </w:t>
      </w:r>
    </w:p>
    <w:p w14:paraId="0166B8F4" w14:textId="5235AB25" w:rsidR="00EA29D8" w:rsidRPr="00F241BB" w:rsidRDefault="00EA29D8" w:rsidP="00DC4CEA">
      <w:pPr>
        <w:spacing w:line="240" w:lineRule="auto"/>
        <w:rPr>
          <w:rFonts w:cstheme="minorHAnsi"/>
          <w:lang w:val="lt-LT"/>
        </w:rPr>
      </w:pPr>
      <w:r w:rsidRPr="00F241BB">
        <w:rPr>
          <w:rFonts w:cstheme="minorHAnsi"/>
          <w:lang w:val="lt-LT"/>
        </w:rPr>
        <w:t>El. paštas.:</w:t>
      </w:r>
      <w:r w:rsidR="003A09EE" w:rsidRPr="00F241BB">
        <w:rPr>
          <w:rFonts w:cstheme="minorHAnsi"/>
          <w:lang w:val="lt-LT"/>
        </w:rPr>
        <w:t xml:space="preserve"> </w:t>
      </w:r>
      <w:hyperlink r:id="rId9" w:history="1">
        <w:r w:rsidR="0082150B" w:rsidRPr="00F241BB">
          <w:rPr>
            <w:rStyle w:val="Hyperlink"/>
            <w:rFonts w:cstheme="minorHAnsi"/>
            <w:lang w:val="lt-LT"/>
          </w:rPr>
          <w:t>ramune.stasiunaitiene@rsc.lt</w:t>
        </w:r>
      </w:hyperlink>
    </w:p>
    <w:p w14:paraId="63256626" w14:textId="51E77457" w:rsidR="00EA29D8" w:rsidRPr="00F241BB" w:rsidRDefault="0082150B" w:rsidP="00DC4CEA">
      <w:pPr>
        <w:spacing w:line="240" w:lineRule="auto"/>
        <w:rPr>
          <w:rFonts w:cstheme="minorHAnsi"/>
          <w:lang w:val="lt-LT"/>
        </w:rPr>
      </w:pPr>
      <w:r w:rsidRPr="00F241BB">
        <w:rPr>
          <w:rFonts w:cstheme="minorHAnsi"/>
          <w:lang w:val="lt-LT"/>
        </w:rPr>
        <w:t>Nuoroda į internetinę svetainę:</w:t>
      </w:r>
      <w:r w:rsidRPr="00F241BB">
        <w:rPr>
          <w:rFonts w:cstheme="minorHAnsi"/>
          <w:b/>
          <w:bCs/>
          <w:lang w:val="lt-LT"/>
        </w:rPr>
        <w:t xml:space="preserve"> </w:t>
      </w:r>
      <w:hyperlink r:id="rId10" w:history="1">
        <w:r w:rsidRPr="00F241BB">
          <w:rPr>
            <w:rStyle w:val="Hyperlink"/>
            <w:rFonts w:cstheme="minorHAnsi"/>
            <w:lang w:val="lt-LT"/>
          </w:rPr>
          <w:t>www.rsc.lt</w:t>
        </w:r>
      </w:hyperlink>
    </w:p>
    <w:p w14:paraId="37671B00" w14:textId="0983B056" w:rsidR="001137F5" w:rsidRPr="00F241BB" w:rsidRDefault="001137F5" w:rsidP="001137F5">
      <w:pPr>
        <w:rPr>
          <w:rFonts w:cstheme="minorHAnsi"/>
          <w:lang w:val="lt-LT"/>
        </w:rPr>
      </w:pPr>
    </w:p>
    <w:p w14:paraId="68ABD413" w14:textId="22F3C820" w:rsidR="001137F5" w:rsidRPr="00F241BB" w:rsidRDefault="001137F5" w:rsidP="001137F5">
      <w:pPr>
        <w:rPr>
          <w:rFonts w:cstheme="minorHAnsi"/>
          <w:lang w:val="lt-LT"/>
        </w:rPr>
      </w:pPr>
    </w:p>
    <w:p w14:paraId="7D514AB0" w14:textId="32AB44B0" w:rsidR="001137F5" w:rsidRPr="00F241BB" w:rsidRDefault="001137F5" w:rsidP="001137F5">
      <w:pPr>
        <w:rPr>
          <w:rFonts w:cstheme="minorHAnsi"/>
          <w:lang w:val="lt-LT"/>
        </w:rPr>
      </w:pPr>
    </w:p>
    <w:bookmarkEnd w:id="0"/>
    <w:p w14:paraId="6F76EC6D" w14:textId="77777777" w:rsidR="001137F5" w:rsidRPr="00F241BB" w:rsidRDefault="001137F5" w:rsidP="001137F5">
      <w:pPr>
        <w:rPr>
          <w:rFonts w:cstheme="minorHAnsi"/>
          <w:lang w:val="lt-LT"/>
        </w:rPr>
      </w:pPr>
    </w:p>
    <w:sectPr w:rsidR="001137F5" w:rsidRPr="00F241BB" w:rsidSect="00F241BB">
      <w:headerReference w:type="default" r:id="rId11"/>
      <w:footerReference w:type="default" r:id="rId12"/>
      <w:pgSz w:w="12240" w:h="15840"/>
      <w:pgMar w:top="1440" w:right="1440" w:bottom="1440" w:left="1440" w:header="5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FE2F41" w14:textId="77777777" w:rsidR="002A362B" w:rsidRDefault="002A362B" w:rsidP="00EA29D8">
      <w:pPr>
        <w:spacing w:after="0" w:line="240" w:lineRule="auto"/>
      </w:pPr>
      <w:r>
        <w:separator/>
      </w:r>
    </w:p>
  </w:endnote>
  <w:endnote w:type="continuationSeparator" w:id="0">
    <w:p w14:paraId="0B893643" w14:textId="77777777" w:rsidR="002A362B" w:rsidRDefault="002A362B" w:rsidP="00EA2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3A0FA" w14:textId="77777777" w:rsidR="00F241BB" w:rsidRPr="00F241BB" w:rsidRDefault="001137F5" w:rsidP="00F241BB">
    <w:pPr>
      <w:jc w:val="both"/>
      <w:rPr>
        <w:sz w:val="20"/>
        <w:szCs w:val="20"/>
        <w:lang w:val="lt-LT"/>
      </w:rPr>
    </w:pPr>
    <w:r w:rsidRPr="00F241BB">
      <w:rPr>
        <w:rStyle w:val="Strong"/>
        <w:rFonts w:cstheme="minorHAnsi"/>
        <w:color w:val="000000"/>
        <w:sz w:val="20"/>
        <w:szCs w:val="20"/>
        <w:shd w:val="clear" w:color="auto" w:fill="FFFFFF"/>
      </w:rPr>
      <w:t>Radiacinės saugos centras (RSC)</w:t>
    </w:r>
    <w:r w:rsidRPr="00F241BB">
      <w:rPr>
        <w:rFonts w:cstheme="minorHAnsi"/>
        <w:color w:val="000000"/>
        <w:sz w:val="20"/>
        <w:szCs w:val="20"/>
        <w:shd w:val="clear" w:color="auto" w:fill="FFFFFF"/>
      </w:rPr>
      <w:t> </w:t>
    </w:r>
    <w:r w:rsidR="00F241BB" w:rsidRPr="00F241BB">
      <w:rPr>
        <w:rFonts w:cstheme="minorHAnsi"/>
        <w:color w:val="000000"/>
        <w:sz w:val="20"/>
        <w:szCs w:val="20"/>
        <w:shd w:val="clear" w:color="auto" w:fill="FFFFFF"/>
      </w:rPr>
      <w:t xml:space="preserve">- </w:t>
    </w:r>
    <w:r w:rsidR="00F241BB" w:rsidRPr="00F241BB">
      <w:rPr>
        <w:color w:val="000000"/>
        <w:sz w:val="20"/>
        <w:szCs w:val="20"/>
      </w:rPr>
      <w:t>centras yra reguliuojančioji institucija, kurios paskirtis – vykdyti žmonių ir aplinkos apšvitos bei veiklos su jonizuojančiosios spinduliuotės šaltiniais, išskyrus branduolinės energetikos srities veiklą su jonizuojančiosios spinduliuotės šaltiniais (toliau – veikla su jonizuojančiosios spinduliuotės šaltiniais), reguliuojamąją kontrolę.</w:t>
    </w:r>
  </w:p>
  <w:p w14:paraId="0DA69EDD" w14:textId="4F238018" w:rsidR="00DC4CEA" w:rsidRPr="001137F5" w:rsidRDefault="00DC4CEA" w:rsidP="001137F5">
    <w:pPr>
      <w:pStyle w:val="Footer"/>
      <w:rPr>
        <w:rFonts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11CC09" w14:textId="77777777" w:rsidR="002A362B" w:rsidRDefault="002A362B" w:rsidP="00EA29D8">
      <w:pPr>
        <w:spacing w:after="0" w:line="240" w:lineRule="auto"/>
      </w:pPr>
      <w:r>
        <w:separator/>
      </w:r>
    </w:p>
  </w:footnote>
  <w:footnote w:type="continuationSeparator" w:id="0">
    <w:p w14:paraId="08D3B1AD" w14:textId="77777777" w:rsidR="002A362B" w:rsidRDefault="002A362B" w:rsidP="00EA29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81474" w14:textId="088CEF30" w:rsidR="00EA29D8" w:rsidRDefault="00E67A4B">
    <w:pPr>
      <w:pStyle w:val="Header"/>
    </w:pPr>
    <w:r>
      <w:rPr>
        <w:noProof/>
      </w:rPr>
      <w:drawing>
        <wp:inline distT="0" distB="0" distL="0" distR="0" wp14:anchorId="6F8A1DA7" wp14:editId="08340F31">
          <wp:extent cx="1066800" cy="97725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png"/>
                  <pic:cNvPicPr/>
                </pic:nvPicPr>
                <pic:blipFill>
                  <a:blip r:embed="rId1">
                    <a:extLst>
                      <a:ext uri="{28A0092B-C50C-407E-A947-70E740481C1C}">
                        <a14:useLocalDpi xmlns:a14="http://schemas.microsoft.com/office/drawing/2010/main" val="0"/>
                      </a:ext>
                    </a:extLst>
                  </a:blip>
                  <a:stretch>
                    <a:fillRect/>
                  </a:stretch>
                </pic:blipFill>
                <pic:spPr>
                  <a:xfrm>
                    <a:off x="0" y="0"/>
                    <a:ext cx="1108017" cy="10150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EB4096"/>
    <w:multiLevelType w:val="hybridMultilevel"/>
    <w:tmpl w:val="E8A0FC48"/>
    <w:lvl w:ilvl="0" w:tplc="04090001">
      <w:start w:val="1"/>
      <w:numFmt w:val="bullet"/>
      <w:lvlText w:val=""/>
      <w:lvlJc w:val="left"/>
      <w:pPr>
        <w:ind w:left="1634" w:hanging="360"/>
      </w:pPr>
      <w:rPr>
        <w:rFonts w:ascii="Symbol" w:hAnsi="Symbol" w:hint="default"/>
      </w:rPr>
    </w:lvl>
    <w:lvl w:ilvl="1" w:tplc="04090003" w:tentative="1">
      <w:start w:val="1"/>
      <w:numFmt w:val="bullet"/>
      <w:lvlText w:val="o"/>
      <w:lvlJc w:val="left"/>
      <w:pPr>
        <w:ind w:left="2354" w:hanging="360"/>
      </w:pPr>
      <w:rPr>
        <w:rFonts w:ascii="Courier New" w:hAnsi="Courier New" w:cs="Courier New" w:hint="default"/>
      </w:rPr>
    </w:lvl>
    <w:lvl w:ilvl="2" w:tplc="04090005" w:tentative="1">
      <w:start w:val="1"/>
      <w:numFmt w:val="bullet"/>
      <w:lvlText w:val=""/>
      <w:lvlJc w:val="left"/>
      <w:pPr>
        <w:ind w:left="3074" w:hanging="360"/>
      </w:pPr>
      <w:rPr>
        <w:rFonts w:ascii="Wingdings" w:hAnsi="Wingdings" w:hint="default"/>
      </w:rPr>
    </w:lvl>
    <w:lvl w:ilvl="3" w:tplc="04090001" w:tentative="1">
      <w:start w:val="1"/>
      <w:numFmt w:val="bullet"/>
      <w:lvlText w:val=""/>
      <w:lvlJc w:val="left"/>
      <w:pPr>
        <w:ind w:left="3794" w:hanging="360"/>
      </w:pPr>
      <w:rPr>
        <w:rFonts w:ascii="Symbol" w:hAnsi="Symbol" w:hint="default"/>
      </w:rPr>
    </w:lvl>
    <w:lvl w:ilvl="4" w:tplc="04090003" w:tentative="1">
      <w:start w:val="1"/>
      <w:numFmt w:val="bullet"/>
      <w:lvlText w:val="o"/>
      <w:lvlJc w:val="left"/>
      <w:pPr>
        <w:ind w:left="4514" w:hanging="360"/>
      </w:pPr>
      <w:rPr>
        <w:rFonts w:ascii="Courier New" w:hAnsi="Courier New" w:cs="Courier New" w:hint="default"/>
      </w:rPr>
    </w:lvl>
    <w:lvl w:ilvl="5" w:tplc="04090005" w:tentative="1">
      <w:start w:val="1"/>
      <w:numFmt w:val="bullet"/>
      <w:lvlText w:val=""/>
      <w:lvlJc w:val="left"/>
      <w:pPr>
        <w:ind w:left="5234" w:hanging="360"/>
      </w:pPr>
      <w:rPr>
        <w:rFonts w:ascii="Wingdings" w:hAnsi="Wingdings" w:hint="default"/>
      </w:rPr>
    </w:lvl>
    <w:lvl w:ilvl="6" w:tplc="04090001" w:tentative="1">
      <w:start w:val="1"/>
      <w:numFmt w:val="bullet"/>
      <w:lvlText w:val=""/>
      <w:lvlJc w:val="left"/>
      <w:pPr>
        <w:ind w:left="5954" w:hanging="360"/>
      </w:pPr>
      <w:rPr>
        <w:rFonts w:ascii="Symbol" w:hAnsi="Symbol" w:hint="default"/>
      </w:rPr>
    </w:lvl>
    <w:lvl w:ilvl="7" w:tplc="04090003" w:tentative="1">
      <w:start w:val="1"/>
      <w:numFmt w:val="bullet"/>
      <w:lvlText w:val="o"/>
      <w:lvlJc w:val="left"/>
      <w:pPr>
        <w:ind w:left="6674" w:hanging="360"/>
      </w:pPr>
      <w:rPr>
        <w:rFonts w:ascii="Courier New" w:hAnsi="Courier New" w:cs="Courier New" w:hint="default"/>
      </w:rPr>
    </w:lvl>
    <w:lvl w:ilvl="8" w:tplc="04090005" w:tentative="1">
      <w:start w:val="1"/>
      <w:numFmt w:val="bullet"/>
      <w:lvlText w:val=""/>
      <w:lvlJc w:val="left"/>
      <w:pPr>
        <w:ind w:left="739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CFF"/>
    <w:rsid w:val="001137F5"/>
    <w:rsid w:val="00137CE9"/>
    <w:rsid w:val="00234899"/>
    <w:rsid w:val="002A362B"/>
    <w:rsid w:val="00323D4B"/>
    <w:rsid w:val="003A09EE"/>
    <w:rsid w:val="003A40A0"/>
    <w:rsid w:val="004C0473"/>
    <w:rsid w:val="004D54BE"/>
    <w:rsid w:val="006A5D4D"/>
    <w:rsid w:val="007A1CFF"/>
    <w:rsid w:val="007B3C30"/>
    <w:rsid w:val="0082150B"/>
    <w:rsid w:val="008E0F9E"/>
    <w:rsid w:val="00915FE2"/>
    <w:rsid w:val="00A74D91"/>
    <w:rsid w:val="00B0341D"/>
    <w:rsid w:val="00B86466"/>
    <w:rsid w:val="00CE3B63"/>
    <w:rsid w:val="00CF70B5"/>
    <w:rsid w:val="00D23986"/>
    <w:rsid w:val="00DC4CEA"/>
    <w:rsid w:val="00E45054"/>
    <w:rsid w:val="00E67A4B"/>
    <w:rsid w:val="00EA29D8"/>
    <w:rsid w:val="00EA5615"/>
    <w:rsid w:val="00F241BB"/>
    <w:rsid w:val="00FA6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98B0F7"/>
  <w15:chartTrackingRefBased/>
  <w15:docId w15:val="{B41E62D7-28A5-436C-86CE-392B686D2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29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29D8"/>
  </w:style>
  <w:style w:type="paragraph" w:styleId="Footer">
    <w:name w:val="footer"/>
    <w:basedOn w:val="Normal"/>
    <w:link w:val="FooterChar"/>
    <w:uiPriority w:val="99"/>
    <w:unhideWhenUsed/>
    <w:rsid w:val="00EA29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29D8"/>
  </w:style>
  <w:style w:type="character" w:styleId="Hyperlink">
    <w:name w:val="Hyperlink"/>
    <w:basedOn w:val="DefaultParagraphFont"/>
    <w:uiPriority w:val="99"/>
    <w:unhideWhenUsed/>
    <w:rsid w:val="0082150B"/>
    <w:rPr>
      <w:color w:val="0563C1" w:themeColor="hyperlink"/>
      <w:u w:val="single"/>
    </w:rPr>
  </w:style>
  <w:style w:type="character" w:styleId="UnresolvedMention">
    <w:name w:val="Unresolved Mention"/>
    <w:basedOn w:val="DefaultParagraphFont"/>
    <w:uiPriority w:val="99"/>
    <w:semiHidden/>
    <w:unhideWhenUsed/>
    <w:rsid w:val="0082150B"/>
    <w:rPr>
      <w:color w:val="605E5C"/>
      <w:shd w:val="clear" w:color="auto" w:fill="E1DFDD"/>
    </w:rPr>
  </w:style>
  <w:style w:type="paragraph" w:styleId="NormalWeb">
    <w:name w:val="Normal (Web)"/>
    <w:basedOn w:val="Normal"/>
    <w:uiPriority w:val="99"/>
    <w:semiHidden/>
    <w:unhideWhenUsed/>
    <w:rsid w:val="00DC4CE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137F5"/>
    <w:rPr>
      <w:b/>
      <w:bCs/>
    </w:rPr>
  </w:style>
  <w:style w:type="paragraph" w:styleId="ListParagraph">
    <w:name w:val="List Paragraph"/>
    <w:basedOn w:val="Normal"/>
    <w:uiPriority w:val="34"/>
    <w:qFormat/>
    <w:rsid w:val="00F241BB"/>
    <w:pPr>
      <w:spacing w:line="256" w:lineRule="auto"/>
      <w:ind w:left="720"/>
      <w:contextualSpacing/>
    </w:pPr>
  </w:style>
  <w:style w:type="character" w:styleId="FollowedHyperlink">
    <w:name w:val="FollowedHyperlink"/>
    <w:basedOn w:val="DefaultParagraphFont"/>
    <w:uiPriority w:val="99"/>
    <w:semiHidden/>
    <w:unhideWhenUsed/>
    <w:rsid w:val="00B864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0245808">
      <w:bodyDiv w:val="1"/>
      <w:marLeft w:val="0"/>
      <w:marRight w:val="0"/>
      <w:marTop w:val="0"/>
      <w:marBottom w:val="0"/>
      <w:divBdr>
        <w:top w:val="none" w:sz="0" w:space="0" w:color="auto"/>
        <w:left w:val="none" w:sz="0" w:space="0" w:color="auto"/>
        <w:bottom w:val="none" w:sz="0" w:space="0" w:color="auto"/>
        <w:right w:val="none" w:sz="0" w:space="0" w:color="auto"/>
      </w:divBdr>
      <w:divsChild>
        <w:div w:id="641499055">
          <w:marLeft w:val="0"/>
          <w:marRight w:val="0"/>
          <w:marTop w:val="0"/>
          <w:marBottom w:val="0"/>
          <w:divBdr>
            <w:top w:val="none" w:sz="0" w:space="0" w:color="auto"/>
            <w:left w:val="none" w:sz="0" w:space="0" w:color="auto"/>
            <w:bottom w:val="none" w:sz="0" w:space="0" w:color="auto"/>
            <w:right w:val="none" w:sz="0" w:space="0" w:color="auto"/>
          </w:divBdr>
          <w:divsChild>
            <w:div w:id="1130589760">
              <w:marLeft w:val="-225"/>
              <w:marRight w:val="-225"/>
              <w:marTop w:val="0"/>
              <w:marBottom w:val="225"/>
              <w:divBdr>
                <w:top w:val="none" w:sz="0" w:space="0" w:color="auto"/>
                <w:left w:val="none" w:sz="0" w:space="0" w:color="auto"/>
                <w:bottom w:val="none" w:sz="0" w:space="0" w:color="auto"/>
                <w:right w:val="none" w:sz="0" w:space="0" w:color="auto"/>
              </w:divBdr>
              <w:divsChild>
                <w:div w:id="849292112">
                  <w:marLeft w:val="0"/>
                  <w:marRight w:val="0"/>
                  <w:marTop w:val="0"/>
                  <w:marBottom w:val="0"/>
                  <w:divBdr>
                    <w:top w:val="none" w:sz="0" w:space="0" w:color="auto"/>
                    <w:left w:val="none" w:sz="0" w:space="0" w:color="auto"/>
                    <w:bottom w:val="none" w:sz="0" w:space="0" w:color="auto"/>
                    <w:right w:val="none" w:sz="0" w:space="0" w:color="auto"/>
                  </w:divBdr>
                  <w:divsChild>
                    <w:div w:id="1635404493">
                      <w:marLeft w:val="0"/>
                      <w:marRight w:val="0"/>
                      <w:marTop w:val="0"/>
                      <w:marBottom w:val="0"/>
                      <w:divBdr>
                        <w:top w:val="single" w:sz="6" w:space="7" w:color="E3E3E3"/>
                        <w:left w:val="single" w:sz="6" w:space="7" w:color="E3E3E3"/>
                        <w:bottom w:val="single" w:sz="6" w:space="7" w:color="E3E3E3"/>
                        <w:right w:val="single" w:sz="6" w:space="7" w:color="E3E3E3"/>
                      </w:divBdr>
                    </w:div>
                  </w:divsChild>
                </w:div>
              </w:divsChild>
            </w:div>
            <w:div w:id="761488352">
              <w:marLeft w:val="-225"/>
              <w:marRight w:val="-225"/>
              <w:marTop w:val="0"/>
              <w:marBottom w:val="225"/>
              <w:divBdr>
                <w:top w:val="none" w:sz="0" w:space="0" w:color="auto"/>
                <w:left w:val="none" w:sz="0" w:space="0" w:color="auto"/>
                <w:bottom w:val="none" w:sz="0" w:space="0" w:color="auto"/>
                <w:right w:val="none" w:sz="0" w:space="0" w:color="auto"/>
              </w:divBdr>
              <w:divsChild>
                <w:div w:id="112034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925504">
      <w:bodyDiv w:val="1"/>
      <w:marLeft w:val="0"/>
      <w:marRight w:val="0"/>
      <w:marTop w:val="0"/>
      <w:marBottom w:val="0"/>
      <w:divBdr>
        <w:top w:val="none" w:sz="0" w:space="0" w:color="auto"/>
        <w:left w:val="none" w:sz="0" w:space="0" w:color="auto"/>
        <w:bottom w:val="none" w:sz="0" w:space="0" w:color="auto"/>
        <w:right w:val="none" w:sz="0" w:space="0" w:color="auto"/>
      </w:divBdr>
      <w:divsChild>
        <w:div w:id="145517923">
          <w:marLeft w:val="0"/>
          <w:marRight w:val="0"/>
          <w:marTop w:val="0"/>
          <w:marBottom w:val="0"/>
          <w:divBdr>
            <w:top w:val="none" w:sz="0" w:space="0" w:color="auto"/>
            <w:left w:val="none" w:sz="0" w:space="0" w:color="auto"/>
            <w:bottom w:val="none" w:sz="0" w:space="0" w:color="auto"/>
            <w:right w:val="none" w:sz="0" w:space="0" w:color="auto"/>
          </w:divBdr>
          <w:divsChild>
            <w:div w:id="1618870356">
              <w:marLeft w:val="-225"/>
              <w:marRight w:val="-225"/>
              <w:marTop w:val="0"/>
              <w:marBottom w:val="225"/>
              <w:divBdr>
                <w:top w:val="none" w:sz="0" w:space="0" w:color="auto"/>
                <w:left w:val="none" w:sz="0" w:space="0" w:color="auto"/>
                <w:bottom w:val="none" w:sz="0" w:space="0" w:color="auto"/>
                <w:right w:val="none" w:sz="0" w:space="0" w:color="auto"/>
              </w:divBdr>
              <w:divsChild>
                <w:div w:id="688406658">
                  <w:marLeft w:val="0"/>
                  <w:marRight w:val="0"/>
                  <w:marTop w:val="0"/>
                  <w:marBottom w:val="0"/>
                  <w:divBdr>
                    <w:top w:val="none" w:sz="0" w:space="0" w:color="auto"/>
                    <w:left w:val="none" w:sz="0" w:space="0" w:color="auto"/>
                    <w:bottom w:val="none" w:sz="0" w:space="0" w:color="auto"/>
                    <w:right w:val="none" w:sz="0" w:space="0" w:color="auto"/>
                  </w:divBdr>
                  <w:divsChild>
                    <w:div w:id="1696344148">
                      <w:marLeft w:val="0"/>
                      <w:marRight w:val="0"/>
                      <w:marTop w:val="0"/>
                      <w:marBottom w:val="0"/>
                      <w:divBdr>
                        <w:top w:val="single" w:sz="6" w:space="7" w:color="E3E3E3"/>
                        <w:left w:val="single" w:sz="6" w:space="7" w:color="E3E3E3"/>
                        <w:bottom w:val="single" w:sz="6" w:space="7" w:color="E3E3E3"/>
                        <w:right w:val="single" w:sz="6" w:space="7" w:color="E3E3E3"/>
                      </w:divBdr>
                    </w:div>
                  </w:divsChild>
                </w:div>
              </w:divsChild>
            </w:div>
            <w:div w:id="1606618587">
              <w:marLeft w:val="-225"/>
              <w:marRight w:val="-225"/>
              <w:marTop w:val="0"/>
              <w:marBottom w:val="225"/>
              <w:divBdr>
                <w:top w:val="none" w:sz="0" w:space="0" w:color="auto"/>
                <w:left w:val="none" w:sz="0" w:space="0" w:color="auto"/>
                <w:bottom w:val="none" w:sz="0" w:space="0" w:color="auto"/>
                <w:right w:val="none" w:sz="0" w:space="0" w:color="auto"/>
              </w:divBdr>
              <w:divsChild>
                <w:div w:id="45364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05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sc.lt/download.php/fileid/258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sc.lt" TargetMode="External"/><Relationship Id="rId4" Type="http://schemas.openxmlformats.org/officeDocument/2006/relationships/settings" Target="settings.xml"/><Relationship Id="rId9" Type="http://schemas.openxmlformats.org/officeDocument/2006/relationships/hyperlink" Target="mailto:ramune.stasiunaitiene@rsc.l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A8629-3339-47D0-B122-71646283A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2</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Sitnikovaitė</dc:creator>
  <cp:keywords/>
  <dc:description/>
  <cp:lastModifiedBy>Ieva Sitnikovaitė</cp:lastModifiedBy>
  <cp:revision>15</cp:revision>
  <dcterms:created xsi:type="dcterms:W3CDTF">2020-07-08T05:51:00Z</dcterms:created>
  <dcterms:modified xsi:type="dcterms:W3CDTF">2020-08-12T08:04:00Z</dcterms:modified>
</cp:coreProperties>
</file>