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26F36" w14:textId="77777777" w:rsidR="006F2BCF" w:rsidRPr="006F2BCF" w:rsidRDefault="006F2BCF" w:rsidP="006F2BCF">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b/>
          <w:bCs/>
          <w:kern w:val="0"/>
          <w:lang w:eastAsia="lt-LT"/>
          <w14:ligatures w14:val="none"/>
        </w:rPr>
        <w:t>ATMINTINĖ: SKIRIAMIEJI ŽENKLAI IR JŲ VARTOJIMAS</w:t>
      </w:r>
      <w:r w:rsidRPr="006F2BCF">
        <w:rPr>
          <w:rFonts w:ascii="Times New Roman" w:eastAsia="Times New Roman" w:hAnsi="Times New Roman" w:cs="Times New Roman"/>
          <w:kern w:val="0"/>
          <w:lang w:eastAsia="lt-LT"/>
          <w14:ligatures w14:val="none"/>
        </w:rPr>
        <w:t xml:space="preserve"> (2024-06-29)</w:t>
      </w:r>
    </w:p>
    <w:p w14:paraId="15812849" w14:textId="77777777" w:rsidR="006F2BCF" w:rsidRPr="006F2BCF" w:rsidRDefault="006F2BCF" w:rsidP="006F2BCF">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Be raidžių lietuvių kalboje vartojama ir kitokių grafinių ženklų: brūkšnelis (-), brūkšnys (–), kabutės („ “), taškas (.), kablelis (,), kabliataškis (;) ir kt.</w:t>
      </w:r>
    </w:p>
    <w:p w14:paraId="16F33ECE" w14:textId="77777777" w:rsidR="006F2BCF" w:rsidRPr="006F2BCF" w:rsidRDefault="006F2BCF" w:rsidP="006F2BCF">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w:t>
      </w:r>
    </w:p>
    <w:p w14:paraId="0CBD26DA" w14:textId="77777777" w:rsidR="006F2BCF" w:rsidRPr="006F2BCF" w:rsidRDefault="006F2BCF" w:rsidP="006F2BCF">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b/>
          <w:bCs/>
          <w:kern w:val="0"/>
          <w:lang w:eastAsia="lt-LT"/>
          <w14:ligatures w14:val="none"/>
        </w:rPr>
        <w:t>KABUTĖS</w:t>
      </w:r>
    </w:p>
    <w:p w14:paraId="4F882DA5"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xml:space="preserve">Lietuviškų kabučių grafinė raiška yra „ABC“ (apačioje devynetukai, viršuje – šešetukai). Tokia lietuviškų kabučių grafinė raiška yra apibrėžta norminiame leidinyje „Lietuvių kalbos rašyba ir skyryba“ (Vilnius, 1992, p. 11), Privalomosios skyrybos taisyklėse. Sulietuvintose programos „Word“ laidose lietuviškos kabutės automatiškai pakeičiamos vietoj angliškųjų. Prireikus lietuviškas kabutes galima surinkti kodu: nuspaudus klavišą </w:t>
      </w:r>
      <w:proofErr w:type="spellStart"/>
      <w:r w:rsidRPr="006F2BCF">
        <w:rPr>
          <w:rFonts w:ascii="Times New Roman" w:eastAsia="Times New Roman" w:hAnsi="Times New Roman" w:cs="Times New Roman"/>
          <w:kern w:val="0"/>
          <w:lang w:eastAsia="lt-LT"/>
          <w14:ligatures w14:val="none"/>
        </w:rPr>
        <w:t>Alt</w:t>
      </w:r>
      <w:proofErr w:type="spellEnd"/>
      <w:r w:rsidRPr="006F2BCF">
        <w:rPr>
          <w:rFonts w:ascii="Times New Roman" w:eastAsia="Times New Roman" w:hAnsi="Times New Roman" w:cs="Times New Roman"/>
          <w:kern w:val="0"/>
          <w:lang w:eastAsia="lt-LT"/>
          <w14:ligatures w14:val="none"/>
        </w:rPr>
        <w:t xml:space="preserve"> surenkamas atidaromųjų kabučių kodas 0132 arba uždaromųjų – 0147. Tai universalus būdas, tinkamas visoms tekstų apdorojimo programoms. Išmaniųjų telefonų naudotojai gali parsisiųsti programėlę „Lietuviška klaviatūra „</w:t>
      </w:r>
      <w:proofErr w:type="spellStart"/>
      <w:r w:rsidRPr="006F2BCF">
        <w:rPr>
          <w:rFonts w:ascii="Times New Roman" w:eastAsia="Times New Roman" w:hAnsi="Times New Roman" w:cs="Times New Roman"/>
          <w:kern w:val="0"/>
          <w:lang w:eastAsia="lt-LT"/>
          <w14:ligatures w14:val="none"/>
        </w:rPr>
        <w:t>Alt+Shift</w:t>
      </w:r>
      <w:proofErr w:type="spellEnd"/>
      <w:r w:rsidRPr="006F2BCF">
        <w:rPr>
          <w:rFonts w:ascii="Times New Roman" w:eastAsia="Times New Roman" w:hAnsi="Times New Roman" w:cs="Times New Roman"/>
          <w:kern w:val="0"/>
          <w:lang w:eastAsia="lt-LT"/>
          <w14:ligatures w14:val="none"/>
        </w:rPr>
        <w:t>“ (sukūrė L. Valiukas, žr. „</w:t>
      </w:r>
      <w:proofErr w:type="spellStart"/>
      <w:r w:rsidRPr="006F2BCF">
        <w:rPr>
          <w:rFonts w:ascii="Times New Roman" w:eastAsia="Times New Roman" w:hAnsi="Times New Roman" w:cs="Times New Roman"/>
          <w:kern w:val="0"/>
          <w:lang w:eastAsia="lt-LT"/>
          <w14:ligatures w14:val="none"/>
        </w:rPr>
        <w:t>App</w:t>
      </w:r>
      <w:proofErr w:type="spellEnd"/>
      <w:r w:rsidRPr="006F2BCF">
        <w:rPr>
          <w:rFonts w:ascii="Times New Roman" w:eastAsia="Times New Roman" w:hAnsi="Times New Roman" w:cs="Times New Roman"/>
          <w:kern w:val="0"/>
          <w:lang w:eastAsia="lt-LT"/>
          <w14:ligatures w14:val="none"/>
        </w:rPr>
        <w:t xml:space="preserve"> </w:t>
      </w:r>
      <w:proofErr w:type="spellStart"/>
      <w:r w:rsidRPr="006F2BCF">
        <w:rPr>
          <w:rFonts w:ascii="Times New Roman" w:eastAsia="Times New Roman" w:hAnsi="Times New Roman" w:cs="Times New Roman"/>
          <w:kern w:val="0"/>
          <w:lang w:eastAsia="lt-LT"/>
          <w14:ligatures w14:val="none"/>
        </w:rPr>
        <w:t>Store</w:t>
      </w:r>
      <w:proofErr w:type="spellEnd"/>
      <w:r w:rsidRPr="006F2BCF">
        <w:rPr>
          <w:rFonts w:ascii="Times New Roman" w:eastAsia="Times New Roman" w:hAnsi="Times New Roman" w:cs="Times New Roman"/>
          <w:kern w:val="0"/>
          <w:lang w:eastAsia="lt-LT"/>
          <w14:ligatures w14:val="none"/>
        </w:rPr>
        <w:t>“). Ekraninėje klaviatūroje truputį užlaikius kabutės paspaudimą (taip, kaip standartinėje klaviatūroje renkant raides su diakritiniais ženklais) virš numatytųjų kabučių pasiūlomi kiti variantai: «ABC», „ABC“, ”ABC".</w:t>
      </w:r>
    </w:p>
    <w:p w14:paraId="364BF27A"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xml:space="preserve">                     </w:t>
      </w:r>
      <w:r w:rsidRPr="006F2BCF">
        <w:rPr>
          <w:rFonts w:ascii="Times New Roman" w:eastAsia="Times New Roman" w:hAnsi="Times New Roman" w:cs="Times New Roman"/>
          <w:b/>
          <w:bCs/>
          <w:kern w:val="0"/>
          <w:lang w:eastAsia="lt-LT"/>
          <w14:ligatures w14:val="none"/>
        </w:rPr>
        <w:t>Gerai  </w:t>
      </w:r>
      <w:r w:rsidRPr="006F2BCF">
        <w:rPr>
          <w:rFonts w:ascii="Times New Roman" w:eastAsia="Times New Roman" w:hAnsi="Times New Roman" w:cs="Times New Roman"/>
          <w:kern w:val="0"/>
          <w:lang w:eastAsia="lt-LT"/>
          <w14:ligatures w14:val="none"/>
        </w:rPr>
        <w:t>                                                                                            </w:t>
      </w:r>
      <w:r w:rsidRPr="006F2BCF">
        <w:rPr>
          <w:rFonts w:ascii="Times New Roman" w:eastAsia="Times New Roman" w:hAnsi="Times New Roman" w:cs="Times New Roman"/>
          <w:b/>
          <w:bCs/>
          <w:kern w:val="0"/>
          <w:lang w:eastAsia="lt-LT"/>
          <w14:ligatures w14:val="none"/>
        </w:rPr>
        <w:t xml:space="preserve">Blogai </w:t>
      </w:r>
    </w:p>
    <w:p w14:paraId="1AA1FC80"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Įsakymas „Dėl komisijos sudarymo“                            Įsakymas "Dėl komisijos sudarymo"</w:t>
      </w:r>
    </w:p>
    <w:p w14:paraId="53608D98"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Sprendimas „Dėl Socialinės paramos teikimo              Sprendimas “Dėl Socialinės paramos teikimo           komisijos nuostatų tvirtinimo“                                      komisijos nuostatų tvirtinimo“</w:t>
      </w:r>
    </w:p>
    <w:p w14:paraId="3A24EAEB"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u w:val="single"/>
          <w:lang w:eastAsia="lt-LT"/>
          <w14:ligatures w14:val="none"/>
        </w:rPr>
        <w:t>Teisės aktuose</w:t>
      </w:r>
      <w:r w:rsidRPr="006F2BCF">
        <w:rPr>
          <w:rFonts w:ascii="Times New Roman" w:eastAsia="Times New Roman" w:hAnsi="Times New Roman" w:cs="Times New Roman"/>
          <w:kern w:val="0"/>
          <w:lang w:eastAsia="lt-LT"/>
          <w14:ligatures w14:val="none"/>
        </w:rPr>
        <w:t>: ansamblio „Dainava“ nariai                 ansamblio “DAINAVA“ nariai</w:t>
      </w:r>
    </w:p>
    <w:p w14:paraId="35550606"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w:t>
      </w:r>
    </w:p>
    <w:p w14:paraId="19D4E70E"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u w:val="single"/>
          <w:lang w:eastAsia="lt-LT"/>
          <w14:ligatures w14:val="none"/>
        </w:rPr>
        <w:t>Ne teisės aktuose</w:t>
      </w:r>
      <w:r w:rsidRPr="006F2BCF">
        <w:rPr>
          <w:rFonts w:ascii="Times New Roman" w:eastAsia="Times New Roman" w:hAnsi="Times New Roman" w:cs="Times New Roman"/>
          <w:kern w:val="0"/>
          <w:lang w:eastAsia="lt-LT"/>
          <w14:ligatures w14:val="none"/>
        </w:rPr>
        <w:t xml:space="preserve"> (reklamoje ir pan.) kitoks grafinis išskyrimas (kita spalva, šriftas, pabraukimas ir pan.) atstoja kabutes. Tokie išskyrimai negalimi teisės aktų tekstuose. Vengtina perkrauta skyryba – ir kabutės, ir kitoks grafinis išskyrimas.  </w:t>
      </w:r>
    </w:p>
    <w:p w14:paraId="17B0B385"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w:t>
      </w:r>
    </w:p>
    <w:p w14:paraId="70E3A7F7"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xml:space="preserve">Susidūrus dvejoms kabutėms, skliaustams, rašomos vienerios kabutės, vieni skliaustai (kaip ir susidūrus dviem kableliams ar kitiems skyrybos ženklams). Šaltinis gali būti nurodomas įvairiai (išnašoje, skliaustuose (www.anyksciai.lt), svarbu, kad skaitytojas gautų reikiamą informaciją. Sakinio galo ženklai (pvz., taškas) kabutėmis </w:t>
      </w:r>
      <w:proofErr w:type="spellStart"/>
      <w:r w:rsidRPr="006F2BCF">
        <w:rPr>
          <w:rFonts w:ascii="Times New Roman" w:eastAsia="Times New Roman" w:hAnsi="Times New Roman" w:cs="Times New Roman"/>
          <w:kern w:val="0"/>
          <w:lang w:eastAsia="lt-LT"/>
          <w14:ligatures w14:val="none"/>
        </w:rPr>
        <w:t>skiriamõs</w:t>
      </w:r>
      <w:proofErr w:type="spellEnd"/>
      <w:r w:rsidRPr="006F2BCF">
        <w:rPr>
          <w:rFonts w:ascii="Times New Roman" w:eastAsia="Times New Roman" w:hAnsi="Times New Roman" w:cs="Times New Roman"/>
          <w:kern w:val="0"/>
          <w:lang w:eastAsia="lt-LT"/>
          <w14:ligatures w14:val="none"/>
        </w:rPr>
        <w:t xml:space="preserve"> tiesioginės kalbos ir citatos sakinio pabaigoje rašomi prieš uždaromąsias kabutes:</w:t>
      </w:r>
    </w:p>
    <w:p w14:paraId="68AFA6D7"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i/>
          <w:iCs/>
          <w:kern w:val="0"/>
          <w:lang w:eastAsia="lt-LT"/>
          <w14:ligatures w14:val="none"/>
        </w:rPr>
        <w:t xml:space="preserve">Pirmininkas: „Ar dar kas nors norėtų paklausti?“ </w:t>
      </w:r>
    </w:p>
    <w:p w14:paraId="35A0668A"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Kai sakinio gale kabutėmis išskirtas simbolinis pavadinimas ar trumputė citata (ne citatos sakinys!), tada taškas rašomas po kabučių:</w:t>
      </w:r>
    </w:p>
    <w:p w14:paraId="658A8D34"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i/>
          <w:iCs/>
          <w:kern w:val="0"/>
          <w:lang w:eastAsia="lt-LT"/>
          <w14:ligatures w14:val="none"/>
        </w:rPr>
        <w:t>Kovo pradžioje vyko verslo kontaktų paroda „Anykščiai 2023“.</w:t>
      </w:r>
    </w:p>
    <w:p w14:paraId="0F57F243"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i/>
          <w:iCs/>
          <w:kern w:val="0"/>
          <w:lang w:eastAsia="lt-LT"/>
          <w14:ligatures w14:val="none"/>
        </w:rPr>
        <w:lastRenderedPageBreak/>
        <w:t xml:space="preserve">Kontrolierius savo akte nustatė, kad „esminis viešojo konkurso sąlygose nurodyto kriterijaus (darbų kainos) pakeitimas iš savivaldybės biudžeto papildomai pareikalavo 1 234 Eur“. </w:t>
      </w:r>
    </w:p>
    <w:p w14:paraId="3BF5BD2C"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Jei sakinio gale atsidūrė koks nors kabutėmis išskirtas sakinys ar pavadinimas, kurio pabaigoje yra klaustukas, šauktukas ar daugtaškis, tai tie ženklai atliks ir sakinio galo funkciją – papildomo sakinio galo ženklo po kabučių nereikia:</w:t>
      </w:r>
    </w:p>
    <w:p w14:paraId="5D6709BD"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i/>
          <w:iCs/>
          <w:kern w:val="0"/>
          <w:lang w:eastAsia="lt-LT"/>
          <w14:ligatures w14:val="none"/>
        </w:rPr>
        <w:t xml:space="preserve">Pirmininkas pasiteiravo: „Ar abi šalis galėtų tenkinti toks sprendimas?“ </w:t>
      </w:r>
    </w:p>
    <w:p w14:paraId="54ED7FCF" w14:textId="77777777" w:rsidR="006F2BCF" w:rsidRPr="006F2BCF" w:rsidRDefault="006F2BCF" w:rsidP="006F2BCF">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i/>
          <w:iCs/>
          <w:kern w:val="0"/>
          <w:lang w:eastAsia="lt-LT"/>
          <w14:ligatures w14:val="none"/>
        </w:rPr>
        <w:t> </w:t>
      </w:r>
    </w:p>
    <w:p w14:paraId="364D1479" w14:textId="77777777" w:rsidR="006F2BCF" w:rsidRPr="006F2BCF" w:rsidRDefault="006F2BCF" w:rsidP="006F2BCF">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b/>
          <w:bCs/>
          <w:kern w:val="0"/>
          <w:lang w:eastAsia="lt-LT"/>
          <w14:ligatures w14:val="none"/>
        </w:rPr>
        <w:t>BRŪKŠNELIS IR BRŪKŠNYS</w:t>
      </w:r>
    </w:p>
    <w:p w14:paraId="46172B7E"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Brūkšnelis ir brūkšnys yra skirtingi ženklai, todėl skiriasi jų vartojimas.</w:t>
      </w:r>
    </w:p>
    <w:p w14:paraId="01EC49D5"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u w:val="single"/>
          <w:lang w:eastAsia="lt-LT"/>
          <w14:ligatures w14:val="none"/>
        </w:rPr>
        <w:t>Brūkšnelis rašomas                                                                                        </w:t>
      </w:r>
    </w:p>
    <w:p w14:paraId="60D927AD"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Tarp sintaksiškai lygiaverčių žodžių, nusakančių vieno daikto, reiškinio ar vienos ypatybės pavadinimą. Nė vienas iš šių daiktavardžių nėra svarbesnis už kitą ar priklausomas nuo kito: kontrolierius-apskaitininkas, skulptorius-architektas, vertėjas-referentas, lopšelis-darželis, namas-muziejus, pasitarimas-seminaras, plakatas-kalendorius.</w:t>
      </w:r>
    </w:p>
    <w:p w14:paraId="05D3F3A4"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Tarp būdvardžių, reiškiančių vieną kompleksinę daikto ypatybę (dažniausiai jungiami būdvardžiai su priesaga -</w:t>
      </w:r>
      <w:proofErr w:type="spellStart"/>
      <w:r w:rsidRPr="006F2BCF">
        <w:rPr>
          <w:rFonts w:ascii="Times New Roman" w:eastAsia="Times New Roman" w:hAnsi="Times New Roman" w:cs="Times New Roman"/>
          <w:kern w:val="0"/>
          <w:lang w:eastAsia="lt-LT"/>
          <w14:ligatures w14:val="none"/>
        </w:rPr>
        <w:t>inis</w:t>
      </w:r>
      <w:proofErr w:type="spellEnd"/>
      <w:r w:rsidRPr="006F2BCF">
        <w:rPr>
          <w:rFonts w:ascii="Times New Roman" w:eastAsia="Times New Roman" w:hAnsi="Times New Roman" w:cs="Times New Roman"/>
          <w:kern w:val="0"/>
          <w:lang w:eastAsia="lt-LT"/>
          <w14:ligatures w14:val="none"/>
        </w:rPr>
        <w:t>): techninis-ekonominis rodiklis, socialinė-ekonominė sistema, mokslinė-metodinė konferencija, politinė-teisinė aplinka.</w:t>
      </w:r>
    </w:p>
    <w:p w14:paraId="2F369240"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Tarp dvigubos pavardės dalių arba tarp pavardės ir slapyvardžio: V. Urmanavičiūtė-</w:t>
      </w:r>
      <w:proofErr w:type="spellStart"/>
      <w:r w:rsidRPr="006F2BCF">
        <w:rPr>
          <w:rFonts w:ascii="Times New Roman" w:eastAsia="Times New Roman" w:hAnsi="Times New Roman" w:cs="Times New Roman"/>
          <w:kern w:val="0"/>
          <w:lang w:eastAsia="lt-LT"/>
          <w14:ligatures w14:val="none"/>
        </w:rPr>
        <w:t>Urmana</w:t>
      </w:r>
      <w:proofErr w:type="spellEnd"/>
      <w:r w:rsidRPr="006F2BCF">
        <w:rPr>
          <w:rFonts w:ascii="Times New Roman" w:eastAsia="Times New Roman" w:hAnsi="Times New Roman" w:cs="Times New Roman"/>
          <w:kern w:val="0"/>
          <w:lang w:eastAsia="lt-LT"/>
          <w14:ligatures w14:val="none"/>
        </w:rPr>
        <w:t>, Juozas Tumas-Vaižgantas.</w:t>
      </w:r>
    </w:p>
    <w:p w14:paraId="5B957984"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Nurodant adresą, pašto indeksą: J. Biliūno g. 10-33, Vokiečių g. 54A-1; LT-29113 Anykščiai</w:t>
      </w:r>
    </w:p>
    <w:p w14:paraId="106395BF"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Trumpuoju būdu rašant datą – 2024-01-08</w:t>
      </w:r>
    </w:p>
    <w:p w14:paraId="57747D3A" w14:textId="77777777" w:rsidR="006F2BCF" w:rsidRPr="006F2BCF" w:rsidRDefault="006F2BCF" w:rsidP="006F2BCF">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w:t>
      </w:r>
    </w:p>
    <w:p w14:paraId="2AF506CB" w14:textId="77777777" w:rsidR="006F2BCF" w:rsidRPr="006F2BCF" w:rsidRDefault="006F2BCF" w:rsidP="006F2BCF">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u w:val="single"/>
          <w:lang w:eastAsia="lt-LT"/>
          <w14:ligatures w14:val="none"/>
        </w:rPr>
        <w:t>Brūkšnelis nerašomas</w:t>
      </w:r>
    </w:p>
    <w:p w14:paraId="151262BB"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xml:space="preserve">Tarp sintaksiškai nelygiaverčių daiktavardžių, būdvardžių, </w:t>
      </w:r>
      <w:proofErr w:type="spellStart"/>
      <w:r w:rsidRPr="006F2BCF">
        <w:rPr>
          <w:rFonts w:ascii="Times New Roman" w:eastAsia="Times New Roman" w:hAnsi="Times New Roman" w:cs="Times New Roman"/>
          <w:kern w:val="0"/>
          <w:lang w:eastAsia="lt-LT"/>
          <w14:ligatures w14:val="none"/>
        </w:rPr>
        <w:t>prieveiksmių</w:t>
      </w:r>
      <w:proofErr w:type="spellEnd"/>
      <w:r w:rsidRPr="006F2BCF">
        <w:rPr>
          <w:rFonts w:ascii="Times New Roman" w:eastAsia="Times New Roman" w:hAnsi="Times New Roman" w:cs="Times New Roman"/>
          <w:kern w:val="0"/>
          <w:lang w:eastAsia="lt-LT"/>
          <w14:ligatures w14:val="none"/>
        </w:rPr>
        <w:t>, kurių antrasis paaiškina, papildo pirmąjį: mokytojas ekspertas, inžinierius programuotojas, sportininkas profesionalas, gydytojas pulmonologas, generolas majoras, dėstytojas asistentas, virėjas technologas, darbuotojas migrantas; bankas akcininkas, savivaldybė partnerė, įmonė rėmėja, valstybė narė.</w:t>
      </w:r>
    </w:p>
    <w:p w14:paraId="7D625042"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Tarp dviejų to paties asmens vardų: Jonas Vytautas Pavilonis, Pranciškus Titas Matonis.</w:t>
      </w:r>
    </w:p>
    <w:p w14:paraId="3FADFA40"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Tarp prievardžio ar pavardės ir pravardės: Radvila Juodasis, Vytautas Didysis.</w:t>
      </w:r>
    </w:p>
    <w:p w14:paraId="10662FE9"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xml:space="preserve">Tarp asmenvardžių ir vietovardžių, sudarytų iš nekaitomos ir kaitomos dalies: </w:t>
      </w:r>
      <w:proofErr w:type="spellStart"/>
      <w:r w:rsidRPr="006F2BCF">
        <w:rPr>
          <w:rFonts w:ascii="Times New Roman" w:eastAsia="Times New Roman" w:hAnsi="Times New Roman" w:cs="Times New Roman"/>
          <w:kern w:val="0"/>
          <w:lang w:eastAsia="lt-LT"/>
          <w14:ligatures w14:val="none"/>
        </w:rPr>
        <w:t>Talat</w:t>
      </w:r>
      <w:proofErr w:type="spellEnd"/>
      <w:r w:rsidRPr="006F2BCF">
        <w:rPr>
          <w:rFonts w:ascii="Times New Roman" w:eastAsia="Times New Roman" w:hAnsi="Times New Roman" w:cs="Times New Roman"/>
          <w:kern w:val="0"/>
          <w:lang w:eastAsia="lt-LT"/>
          <w14:ligatures w14:val="none"/>
        </w:rPr>
        <w:t xml:space="preserve"> Kelpša, General San Martinas, Sankt Peterburgas.</w:t>
      </w:r>
    </w:p>
    <w:p w14:paraId="3B48BC23"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lastRenderedPageBreak/>
        <w:t>Kai pavadinimai (daiktavardžiai) yra sintaksiškai lygiaverčiai, bet žymi ne vieno, o dviejų dalykų pavadinimus, jie jungiami ne brūkšneliu, o jungtuku ir.</w:t>
      </w:r>
    </w:p>
    <w:p w14:paraId="706650EC"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xml:space="preserve">                 </w:t>
      </w:r>
      <w:r w:rsidRPr="006F2BCF">
        <w:rPr>
          <w:rFonts w:ascii="Times New Roman" w:eastAsia="Times New Roman" w:hAnsi="Times New Roman" w:cs="Times New Roman"/>
          <w:b/>
          <w:bCs/>
          <w:kern w:val="0"/>
          <w:lang w:eastAsia="lt-LT"/>
          <w14:ligatures w14:val="none"/>
        </w:rPr>
        <w:t xml:space="preserve">Gerai </w:t>
      </w:r>
      <w:r w:rsidRPr="006F2BCF">
        <w:rPr>
          <w:rFonts w:ascii="Times New Roman" w:eastAsia="Times New Roman" w:hAnsi="Times New Roman" w:cs="Times New Roman"/>
          <w:kern w:val="0"/>
          <w:lang w:eastAsia="lt-LT"/>
          <w14:ligatures w14:val="none"/>
        </w:rPr>
        <w:t>                                                                                                    </w:t>
      </w:r>
      <w:r w:rsidRPr="006F2BCF">
        <w:rPr>
          <w:rFonts w:ascii="Times New Roman" w:eastAsia="Times New Roman" w:hAnsi="Times New Roman" w:cs="Times New Roman"/>
          <w:b/>
          <w:bCs/>
          <w:kern w:val="0"/>
          <w:lang w:eastAsia="lt-LT"/>
          <w14:ligatures w14:val="none"/>
        </w:rPr>
        <w:t xml:space="preserve">Blogai </w:t>
      </w:r>
    </w:p>
    <w:p w14:paraId="203B4F25"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kompensacija už karštą ir šaltą vandenį                                 kompensacija už karštą-šaltą vandenį</w:t>
      </w:r>
    </w:p>
    <w:p w14:paraId="1E57F704"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vandentiekio ir kanalizacijos tinklai                                      vandentiekio-kanalizacijos tinklai</w:t>
      </w:r>
    </w:p>
    <w:p w14:paraId="2FAC0D40"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xml:space="preserve">pajamų ir išlaidų apskaita                                                       pajamų-išlaidų </w:t>
      </w:r>
      <w:proofErr w:type="spellStart"/>
      <w:r w:rsidRPr="006F2BCF">
        <w:rPr>
          <w:rFonts w:ascii="Times New Roman" w:eastAsia="Times New Roman" w:hAnsi="Times New Roman" w:cs="Times New Roman"/>
          <w:kern w:val="0"/>
          <w:lang w:eastAsia="lt-LT"/>
          <w14:ligatures w14:val="none"/>
        </w:rPr>
        <w:t>apskaita</w:t>
      </w:r>
      <w:proofErr w:type="spellEnd"/>
    </w:p>
    <w:p w14:paraId="76851DF3"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mokymo ir auklėjimo uždaviniai                                            mokymo-auklėjimo uždaviniai</w:t>
      </w:r>
    </w:p>
    <w:p w14:paraId="6BDADAFA"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kultūra ir švietimas                                                                  kultūra-švietimas</w:t>
      </w:r>
    </w:p>
    <w:p w14:paraId="460F91A5"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Lietuvos ir Lenkijos pasienis                                                  Lietuvos–Lenkijos pasienis</w:t>
      </w:r>
    </w:p>
    <w:p w14:paraId="5E534546" w14:textId="77777777" w:rsidR="006F2BCF" w:rsidRPr="006F2BCF" w:rsidRDefault="006F2BCF" w:rsidP="006F2BCF">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w:t>
      </w:r>
    </w:p>
    <w:p w14:paraId="3B958292"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Skaitmenys, priklausantys leidinių, renginių pavadinimams, prie žodžių junginių ar santrumpų gali būti rašomi be brūkšnelio: paroda „Mano sodas 2020“. Kai pavadinime nurodoma data, vietoj metų pirmųjų dviejų skaitmenų rašomas ne brūkšnelis (brūkšnys), bet apostrofas: rudens mugė „Rudenėlis ’23“.</w:t>
      </w:r>
    </w:p>
    <w:p w14:paraId="71BEE358"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w:t>
      </w:r>
    </w:p>
    <w:p w14:paraId="43248BAC"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u w:val="single"/>
          <w:lang w:eastAsia="lt-LT"/>
          <w14:ligatures w14:val="none"/>
        </w:rPr>
        <w:t>Kuo skiriasi minuso ir brūkšnelio ženklai?</w:t>
      </w:r>
      <w:r w:rsidRPr="006F2BCF">
        <w:rPr>
          <w:rFonts w:ascii="Times New Roman" w:eastAsia="Times New Roman" w:hAnsi="Times New Roman" w:cs="Times New Roman"/>
          <w:kern w:val="0"/>
          <w:lang w:eastAsia="lt-LT"/>
          <w14:ligatures w14:val="none"/>
        </w:rPr>
        <w:t xml:space="preserve"> Minuso ženklas (−) yra atimties operaciją arba neigiamą skaičių žymintis ženklas (kodas ). Jis yra tokio paties ilgio kaip ir brūkšnys (ne brūkšnelis!), jo ilgis atitinka pliuso ženklo (+) horizontalaus brūkšnio ilgį. Neigiamas skaičius rašomas tarp minuso ženklo ir skaitmens be tarpo, pvz., Vidutinė sausio mėnesio oro temperatūra Rytų Lietuvoje apie −5 °C (ne − 5 °C).</w:t>
      </w:r>
    </w:p>
    <w:p w14:paraId="6C0F241E"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xml:space="preserve">Brūkšnys yra skyrybos ženklas, kuriuo skiriamos sakinio dalys, sakinių dėmenys, tiesioginė kalba. Brūkšnį, jei naudojatės ne lietuviško standarto klaviatūra, galima surinkti drauge spaudžiant klavišą </w:t>
      </w:r>
      <w:proofErr w:type="spellStart"/>
      <w:r w:rsidRPr="006F2BCF">
        <w:rPr>
          <w:rFonts w:ascii="Times New Roman" w:eastAsia="Times New Roman" w:hAnsi="Times New Roman" w:cs="Times New Roman"/>
          <w:kern w:val="0"/>
          <w:lang w:eastAsia="lt-LT"/>
          <w14:ligatures w14:val="none"/>
        </w:rPr>
        <w:t>Alt</w:t>
      </w:r>
      <w:proofErr w:type="spellEnd"/>
      <w:r w:rsidRPr="006F2BCF">
        <w:rPr>
          <w:rFonts w:ascii="Times New Roman" w:eastAsia="Times New Roman" w:hAnsi="Times New Roman" w:cs="Times New Roman"/>
          <w:kern w:val="0"/>
          <w:lang w:eastAsia="lt-LT"/>
          <w14:ligatures w14:val="none"/>
        </w:rPr>
        <w:t xml:space="preserve"> ir 0150. Brūkšnys (–) rašomas tarp dviejų ar daugiau žodžių ar skaitmenų, žyminčių daiktų bei reiškinių vietos, laiko, kiekio, eilės ribas. Kai nurodomas laikotarpis apima dvejus ar keletą metų, tarp metus žyminčių skaičių rašomas brūkšnys, o tarpų nepaliekama: 2018–2019 mokslo metai. 2018-08-20–2018-09-07 atostogų laikotarpis. Interesantai priimami 8.00–12.45 ir 12.45–17.00 val. Autobusas Anykščiai–Utena išvyks laiku. Ataskaitos teikiamos 2–4 kartus per pusmetį. Brūkšnys (ne brūkšnelis) rašomas tarp žodžių, žyminčių dvišalius santykius: pirkimo–pardavimo (geriau prekybos) sutartis, perdavimo–priėmimo aktas (jei nereikia oficialaus termino, pakanka tiesiog perdavimo akto). Skiriant sakinio dalis tarp žodžių ir brūkšnio būtini tarpai: Nacionalinė agentūra (toliau – agentūra), atstovaujama &lt;...&gt;,  ir Anykščių rajono savivaldybės administracija (toliau – administracija), atstovaujama &lt;...&gt;, sudarė šią bendradarbiavimo sutartį (toliau – sutartis). Priežiūros (pagalbos) išlaidų tikslinės kompensacijos gavėjų skaičius 2018 m. sausio–gegužės mėnesiais. Privalomos užduotys: prisistatymas, susijęs su tema – iki 3 min., namų darbas – 3–5 min.</w:t>
      </w:r>
    </w:p>
    <w:p w14:paraId="1BE97C8D" w14:textId="77777777" w:rsidR="006F2BCF" w:rsidRPr="006F2BCF" w:rsidRDefault="006F2BCF" w:rsidP="006F2BCF">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b/>
          <w:bCs/>
          <w:kern w:val="0"/>
          <w:lang w:eastAsia="lt-LT"/>
          <w14:ligatures w14:val="none"/>
        </w:rPr>
        <w:t>Praktiniai brūkšnelio ir brūkšnio taisymo pavyzdžiai:</w:t>
      </w:r>
    </w:p>
    <w:p w14:paraId="675BE531"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xml:space="preserve">          </w:t>
      </w:r>
      <w:r w:rsidRPr="006F2BCF">
        <w:rPr>
          <w:rFonts w:ascii="Times New Roman" w:eastAsia="Times New Roman" w:hAnsi="Times New Roman" w:cs="Times New Roman"/>
          <w:b/>
          <w:bCs/>
          <w:kern w:val="0"/>
          <w:lang w:eastAsia="lt-LT"/>
          <w14:ligatures w14:val="none"/>
        </w:rPr>
        <w:t>Gerai  </w:t>
      </w:r>
      <w:r w:rsidRPr="006F2BCF">
        <w:rPr>
          <w:rFonts w:ascii="Times New Roman" w:eastAsia="Times New Roman" w:hAnsi="Times New Roman" w:cs="Times New Roman"/>
          <w:kern w:val="0"/>
          <w:lang w:eastAsia="lt-LT"/>
          <w14:ligatures w14:val="none"/>
        </w:rPr>
        <w:t>                                                                                                     </w:t>
      </w:r>
      <w:r w:rsidRPr="006F2BCF">
        <w:rPr>
          <w:rFonts w:ascii="Times New Roman" w:eastAsia="Times New Roman" w:hAnsi="Times New Roman" w:cs="Times New Roman"/>
          <w:b/>
          <w:bCs/>
          <w:kern w:val="0"/>
          <w:lang w:eastAsia="lt-LT"/>
          <w14:ligatures w14:val="none"/>
        </w:rPr>
        <w:t xml:space="preserve">Blogai </w:t>
      </w:r>
    </w:p>
    <w:p w14:paraId="4B747CF0"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lastRenderedPageBreak/>
        <w:t>Gruodžio 10-oji – Žmogaus teisių diena                             Gruodžio 10–</w:t>
      </w:r>
      <w:proofErr w:type="spellStart"/>
      <w:r w:rsidRPr="006F2BCF">
        <w:rPr>
          <w:rFonts w:ascii="Times New Roman" w:eastAsia="Times New Roman" w:hAnsi="Times New Roman" w:cs="Times New Roman"/>
          <w:kern w:val="0"/>
          <w:lang w:eastAsia="lt-LT"/>
          <w14:ligatures w14:val="none"/>
        </w:rPr>
        <w:t>oji</w:t>
      </w:r>
      <w:proofErr w:type="spellEnd"/>
      <w:r w:rsidRPr="006F2BCF">
        <w:rPr>
          <w:rFonts w:ascii="Times New Roman" w:eastAsia="Times New Roman" w:hAnsi="Times New Roman" w:cs="Times New Roman"/>
          <w:kern w:val="0"/>
          <w:lang w:eastAsia="lt-LT"/>
          <w14:ligatures w14:val="none"/>
        </w:rPr>
        <w:t xml:space="preserve"> – Žmogaus teisių diena</w:t>
      </w:r>
    </w:p>
    <w:p w14:paraId="4EE9F1DB"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5-erių metų jubiliejus                                                          5 – erių metų jubiliejus</w:t>
      </w:r>
    </w:p>
    <w:p w14:paraId="7FF04342"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Vakaras-koncertas                                                               Vakaras – koncertas</w:t>
      </w:r>
    </w:p>
    <w:p w14:paraId="3F513FFA"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Geriausias įvertinimas – 10 balų                                          Geriausias įvertinimas - 10 balų</w:t>
      </w:r>
    </w:p>
    <w:p w14:paraId="2B101D2F"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Bilietų kainos 10–16 Eur                                                     Bilietų kaina 10-16 Eur (ar 10 – 16 Eur)</w:t>
      </w:r>
    </w:p>
    <w:p w14:paraId="243C52DE"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2019–2020 m. kūrybos darbai                                             2019-2020 m. kūrybos darbai</w:t>
      </w:r>
    </w:p>
    <w:p w14:paraId="3943CA5E"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(ar 2019 – 2020 m. kūrybos darbai)</w:t>
      </w:r>
    </w:p>
    <w:p w14:paraId="78B74911"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w:t>
      </w:r>
    </w:p>
    <w:p w14:paraId="2A7B17F9" w14:textId="77777777" w:rsidR="006F2BCF" w:rsidRPr="006F2BCF" w:rsidRDefault="006F2BCF" w:rsidP="006F2BCF">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b/>
          <w:bCs/>
          <w:kern w:val="0"/>
          <w:lang w:eastAsia="lt-LT"/>
          <w14:ligatures w14:val="none"/>
        </w:rPr>
        <w:t>TAŠKAS IR KITI SKIRIAMIEJI ŽENKLAI</w:t>
      </w:r>
    </w:p>
    <w:p w14:paraId="4F537C9B"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xml:space="preserve">Sakinio gale rašomas taškas, klaustukas, šauktukas arba daugtaškis (tai priklauso nuo prasmės ir intonacijos). Tarp sakinio galo ženklo ir kito sakinio paliekamas tarpelis. Tarpeliai taip pat būtini po skiriamųjų ženklų (tarp dviejų sutrumpinimų ir po jų parašytų taškų, tarp sutrumpinimo ir skaičiaus ir pan.). </w:t>
      </w:r>
      <w:r w:rsidRPr="006F2BCF">
        <w:rPr>
          <w:rFonts w:ascii="Times New Roman" w:eastAsia="Times New Roman" w:hAnsi="Times New Roman" w:cs="Times New Roman"/>
          <w:b/>
          <w:bCs/>
          <w:kern w:val="0"/>
          <w:lang w:eastAsia="lt-LT"/>
          <w14:ligatures w14:val="none"/>
        </w:rPr>
        <w:t>                   </w:t>
      </w:r>
    </w:p>
    <w:p w14:paraId="50E01548"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Nurodant atsiskaitomąją sąskaitą, kodą, kainą ir pan. prieš skaičių nerašomas joks skyrybos ženklas (pvz.: A. s. LT 21 7044 0600 0192 8371, kodas 188706935; Kiekis 1 000 vnt.; Kaina 5 000 eurų).</w:t>
      </w:r>
    </w:p>
    <w:p w14:paraId="3F9D563B"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Lentelės vienoje skiltyje esančio sakinio ar frazės gale nesant vardijimo dvitaškis nerašomas (pvz.: Organizacijos pavadinimas UAB „</w:t>
      </w:r>
      <w:proofErr w:type="spellStart"/>
      <w:r w:rsidRPr="006F2BCF">
        <w:rPr>
          <w:rFonts w:ascii="Times New Roman" w:eastAsia="Times New Roman" w:hAnsi="Times New Roman" w:cs="Times New Roman"/>
          <w:kern w:val="0"/>
          <w:lang w:eastAsia="lt-LT"/>
          <w14:ligatures w14:val="none"/>
        </w:rPr>
        <w:t>Almesta</w:t>
      </w:r>
      <w:proofErr w:type="spellEnd"/>
      <w:r w:rsidRPr="006F2BCF">
        <w:rPr>
          <w:rFonts w:ascii="Times New Roman" w:eastAsia="Times New Roman" w:hAnsi="Times New Roman" w:cs="Times New Roman"/>
          <w:kern w:val="0"/>
          <w:lang w:eastAsia="lt-LT"/>
          <w14:ligatures w14:val="none"/>
        </w:rPr>
        <w:t>“. Organizacijos kodas 249278710. Organizacijos adresas Pušų g. 118, Kaunas.</w:t>
      </w:r>
    </w:p>
    <w:p w14:paraId="1201DE91" w14:textId="77777777" w:rsidR="006F2BCF" w:rsidRPr="006F2BCF" w:rsidRDefault="006F2BCF" w:rsidP="006F2BCF">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Lentelių skilčių ribos atstoja skiriamuosius ženklus, todėl po baigiamųjų frazių ar sakinių lentelėse skiriamieji ženklai nebūtini. Lentelėje reikėtų laikytis vieno pasirinkto principo.</w:t>
      </w:r>
    </w:p>
    <w:p w14:paraId="6CC41EF0" w14:textId="77777777" w:rsidR="006F2BCF" w:rsidRPr="006F2BCF" w:rsidRDefault="006F2BCF" w:rsidP="006F2BCF">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w:t>
      </w:r>
    </w:p>
    <w:p w14:paraId="3AE3DB38" w14:textId="77777777" w:rsidR="006F2BCF" w:rsidRPr="006F2BCF" w:rsidRDefault="006F2BCF" w:rsidP="006F2BCF">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b/>
          <w:bCs/>
          <w:kern w:val="0"/>
          <w:lang w:eastAsia="lt-LT"/>
          <w14:ligatures w14:val="none"/>
        </w:rPr>
        <w:t>VARDIJIMO SKYRYBA</w:t>
      </w:r>
    </w:p>
    <w:p w14:paraId="525DBAE6" w14:textId="77777777" w:rsidR="006F2BCF" w:rsidRPr="006F2BCF" w:rsidRDefault="006F2BCF" w:rsidP="006F2BCF">
      <w:p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u w:val="single"/>
          <w:lang w:eastAsia="lt-LT"/>
          <w14:ligatures w14:val="none"/>
        </w:rPr>
        <w:t xml:space="preserve">Jeigu vardijama, rašomas dvitaškis: </w:t>
      </w:r>
    </w:p>
    <w:p w14:paraId="70D7F54D" w14:textId="77777777" w:rsidR="006F2BCF" w:rsidRPr="006F2BCF" w:rsidRDefault="006F2BCF" w:rsidP="006F2BCF">
      <w:p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Vadovaudamasis įstatymu, atsižvelgdamas į raštą (išvadą, rekomendacijas):</w:t>
      </w:r>
    </w:p>
    <w:p w14:paraId="27EA6C75" w14:textId="77777777" w:rsidR="006F2BCF" w:rsidRPr="006F2BCF" w:rsidRDefault="006F2BCF" w:rsidP="006F2BCF">
      <w:pPr>
        <w:numPr>
          <w:ilvl w:val="0"/>
          <w:numId w:val="1"/>
        </w:num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S u d a r a u darbo grupę:</w:t>
      </w:r>
    </w:p>
    <w:p w14:paraId="674F841E" w14:textId="77777777" w:rsidR="006F2BCF" w:rsidRPr="006F2BCF" w:rsidRDefault="006F2BCF" w:rsidP="006F2BCF">
      <w:p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1.1.    ;</w:t>
      </w:r>
    </w:p>
    <w:p w14:paraId="708C54E7" w14:textId="77777777" w:rsidR="006F2BCF" w:rsidRPr="006F2BCF" w:rsidRDefault="006F2BCF" w:rsidP="006F2BCF">
      <w:p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1.2.    ;</w:t>
      </w:r>
    </w:p>
    <w:p w14:paraId="52A2123C" w14:textId="77777777" w:rsidR="006F2BCF" w:rsidRPr="006F2BCF" w:rsidRDefault="006F2BCF" w:rsidP="006F2BCF">
      <w:p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1.3.    ;</w:t>
      </w:r>
    </w:p>
    <w:p w14:paraId="2EA26C6D" w14:textId="77777777" w:rsidR="006F2BCF" w:rsidRPr="006F2BCF" w:rsidRDefault="006F2BCF" w:rsidP="006F2BCF">
      <w:p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1.4.    ;</w:t>
      </w:r>
    </w:p>
    <w:p w14:paraId="28266944" w14:textId="77777777" w:rsidR="006F2BCF" w:rsidRPr="006F2BCF" w:rsidRDefault="006F2BCF" w:rsidP="006F2BCF">
      <w:p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lastRenderedPageBreak/>
        <w:t>    1.5.    .</w:t>
      </w:r>
    </w:p>
    <w:p w14:paraId="64A11D1C" w14:textId="77777777" w:rsidR="006F2BCF" w:rsidRPr="006F2BCF" w:rsidRDefault="006F2BCF" w:rsidP="006F2BCF">
      <w:pPr>
        <w:numPr>
          <w:ilvl w:val="0"/>
          <w:numId w:val="2"/>
        </w:num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P a v e d u šiai darbo grupei apsvarstyti .</w:t>
      </w:r>
    </w:p>
    <w:p w14:paraId="13E698FC" w14:textId="77777777" w:rsidR="006F2BCF" w:rsidRPr="006F2BCF" w:rsidRDefault="006F2BCF" w:rsidP="006F2BCF">
      <w:pPr>
        <w:numPr>
          <w:ilvl w:val="0"/>
          <w:numId w:val="2"/>
        </w:num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Į p a r e i g o j u pateikti išvadas administracijos direktoriui.</w:t>
      </w:r>
    </w:p>
    <w:p w14:paraId="1087BEE9" w14:textId="77777777" w:rsidR="006F2BCF" w:rsidRPr="006F2BCF" w:rsidRDefault="006F2BCF" w:rsidP="006F2BCF">
      <w:p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w:t>
      </w:r>
    </w:p>
    <w:p w14:paraId="42B3AF6F" w14:textId="77777777" w:rsidR="006F2BCF" w:rsidRPr="006F2BCF" w:rsidRDefault="006F2BCF" w:rsidP="006F2BCF">
      <w:p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Spektaklio bilietų kainos: 5, 8 ir 10 Eur. Informacija suteikiama tel.: (0 381) 00 000, (0 381) 11 000.</w:t>
      </w:r>
    </w:p>
    <w:p w14:paraId="025E1769" w14:textId="77777777" w:rsidR="006F2BCF" w:rsidRPr="006F2BCF" w:rsidRDefault="006F2BCF" w:rsidP="006F2BCF">
      <w:p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Renginio rėmėjai: UAB „</w:t>
      </w:r>
      <w:proofErr w:type="spellStart"/>
      <w:r w:rsidRPr="006F2BCF">
        <w:rPr>
          <w:rFonts w:ascii="Times New Roman" w:eastAsia="Times New Roman" w:hAnsi="Times New Roman" w:cs="Times New Roman"/>
          <w:kern w:val="0"/>
          <w:lang w:eastAsia="lt-LT"/>
          <w14:ligatures w14:val="none"/>
        </w:rPr>
        <w:t>Kompeksa</w:t>
      </w:r>
      <w:proofErr w:type="spellEnd"/>
      <w:r w:rsidRPr="006F2BCF">
        <w:rPr>
          <w:rFonts w:ascii="Times New Roman" w:eastAsia="Times New Roman" w:hAnsi="Times New Roman" w:cs="Times New Roman"/>
          <w:kern w:val="0"/>
          <w:lang w:eastAsia="lt-LT"/>
          <w14:ligatures w14:val="none"/>
        </w:rPr>
        <w:t>“, UAB „</w:t>
      </w:r>
      <w:proofErr w:type="spellStart"/>
      <w:r w:rsidRPr="006F2BCF">
        <w:rPr>
          <w:rFonts w:ascii="Times New Roman" w:eastAsia="Times New Roman" w:hAnsi="Times New Roman" w:cs="Times New Roman"/>
          <w:kern w:val="0"/>
          <w:lang w:eastAsia="lt-LT"/>
          <w14:ligatures w14:val="none"/>
        </w:rPr>
        <w:t>Ažuožerių</w:t>
      </w:r>
      <w:proofErr w:type="spellEnd"/>
      <w:r w:rsidRPr="006F2BCF">
        <w:rPr>
          <w:rFonts w:ascii="Times New Roman" w:eastAsia="Times New Roman" w:hAnsi="Times New Roman" w:cs="Times New Roman"/>
          <w:kern w:val="0"/>
          <w:lang w:eastAsia="lt-LT"/>
          <w14:ligatures w14:val="none"/>
        </w:rPr>
        <w:t xml:space="preserve"> sultys“, MB „Lokio sapnas“.</w:t>
      </w:r>
    </w:p>
    <w:p w14:paraId="6EB4C1B4" w14:textId="77777777" w:rsidR="006F2BCF" w:rsidRPr="006F2BCF" w:rsidRDefault="006F2BCF" w:rsidP="006F2BCF">
      <w:p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u w:val="single"/>
          <w:lang w:eastAsia="lt-LT"/>
          <w14:ligatures w14:val="none"/>
        </w:rPr>
        <w:t>Jeigu vardijimo nėra, dvitaškis nerašomas:</w:t>
      </w:r>
    </w:p>
    <w:p w14:paraId="2777F6D4" w14:textId="77777777" w:rsidR="006F2BCF" w:rsidRPr="006F2BCF" w:rsidRDefault="006F2BCF" w:rsidP="006F2BCF">
      <w:p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Vadovaudamasis įstatymu        , atsižvelgdamas į raštą (išvadą, rekomendacijas)      ,</w:t>
      </w:r>
    </w:p>
    <w:p w14:paraId="4044E4BA" w14:textId="77777777" w:rsidR="006F2BCF" w:rsidRPr="006F2BCF" w:rsidRDefault="006F2BCF" w:rsidP="006F2BCF">
      <w:p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t v i r t i n u tvarkos aprašą (pridedama).</w:t>
      </w:r>
    </w:p>
    <w:p w14:paraId="2E0798E0" w14:textId="77777777" w:rsidR="006F2BCF" w:rsidRPr="006F2BCF" w:rsidRDefault="006F2BCF" w:rsidP="006F2BCF">
      <w:p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w:t>
      </w:r>
    </w:p>
    <w:p w14:paraId="74809307" w14:textId="77777777" w:rsidR="006F2BCF" w:rsidRPr="006F2BCF" w:rsidRDefault="006F2BCF" w:rsidP="006F2BCF">
      <w:p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Renginio organizatorius – Anykščių kultūros centras.</w:t>
      </w:r>
    </w:p>
    <w:p w14:paraId="03956297" w14:textId="77777777" w:rsidR="006F2BCF" w:rsidRPr="006F2BCF" w:rsidRDefault="006F2BCF" w:rsidP="006F2BCF">
      <w:p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Kontaktinis tel. (0 381) 00 111.</w:t>
      </w:r>
    </w:p>
    <w:p w14:paraId="14F3F5D4" w14:textId="77777777" w:rsidR="006F2BCF" w:rsidRPr="006F2BCF" w:rsidRDefault="006F2BCF" w:rsidP="006F2BCF">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kern w:val="0"/>
          <w:lang w:eastAsia="lt-LT"/>
          <w14:ligatures w14:val="none"/>
        </w:rPr>
        <w:t> </w:t>
      </w:r>
    </w:p>
    <w:p w14:paraId="6E2A779E" w14:textId="77777777" w:rsidR="006F2BCF" w:rsidRPr="006F2BCF" w:rsidRDefault="006F2BCF" w:rsidP="006F2BCF">
      <w:pPr>
        <w:spacing w:before="100" w:beforeAutospacing="1" w:after="100" w:afterAutospacing="1" w:line="240" w:lineRule="auto"/>
        <w:rPr>
          <w:rFonts w:ascii="Times New Roman" w:eastAsia="Times New Roman" w:hAnsi="Times New Roman" w:cs="Times New Roman"/>
          <w:kern w:val="0"/>
          <w:lang w:eastAsia="lt-LT"/>
          <w14:ligatures w14:val="none"/>
        </w:rPr>
      </w:pPr>
      <w:r w:rsidRPr="006F2BCF">
        <w:rPr>
          <w:rFonts w:ascii="Times New Roman" w:eastAsia="Times New Roman" w:hAnsi="Times New Roman" w:cs="Times New Roman"/>
          <w:i/>
          <w:iCs/>
          <w:kern w:val="0"/>
          <w:lang w:eastAsia="lt-LT"/>
          <w14:ligatures w14:val="none"/>
        </w:rPr>
        <w:t>Atmintinę parengė Kultūros, turizmo ir komunikacijos skyriaus vyriausioji specialistė (kalbos tvarkytoja) Inga Radzevičienė (2024-03-29).</w:t>
      </w:r>
    </w:p>
    <w:p w14:paraId="603DB4C9" w14:textId="77777777" w:rsidR="006F2BCF" w:rsidRDefault="006F2BCF"/>
    <w:sectPr w:rsidR="006F2BC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C75842"/>
    <w:multiLevelType w:val="multilevel"/>
    <w:tmpl w:val="29AE7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933496"/>
    <w:multiLevelType w:val="multilevel"/>
    <w:tmpl w:val="2A406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3066873">
    <w:abstractNumId w:val="0"/>
  </w:num>
  <w:num w:numId="2" w16cid:durableId="32737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CF"/>
    <w:rsid w:val="006D2055"/>
    <w:rsid w:val="006F2B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DC81"/>
  <w15:chartTrackingRefBased/>
  <w15:docId w15:val="{28EC7D5C-C203-4915-AD68-0CA31374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6F2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6F2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6F2BCF"/>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6F2BCF"/>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6F2BCF"/>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6F2BCF"/>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F2BCF"/>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F2BCF"/>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F2BCF"/>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F2BCF"/>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F2BCF"/>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F2BCF"/>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F2BCF"/>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F2BCF"/>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6F2BCF"/>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F2BCF"/>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6F2BCF"/>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F2BCF"/>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6F2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F2BCF"/>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F2BCF"/>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F2BCF"/>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F2BCF"/>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F2BCF"/>
    <w:rPr>
      <w:i/>
      <w:iCs/>
      <w:color w:val="404040" w:themeColor="text1" w:themeTint="BF"/>
    </w:rPr>
  </w:style>
  <w:style w:type="paragraph" w:styleId="Sraopastraipa">
    <w:name w:val="List Paragraph"/>
    <w:basedOn w:val="prastasis"/>
    <w:uiPriority w:val="34"/>
    <w:qFormat/>
    <w:rsid w:val="006F2BCF"/>
    <w:pPr>
      <w:ind w:left="720"/>
      <w:contextualSpacing/>
    </w:pPr>
  </w:style>
  <w:style w:type="character" w:styleId="Rykuspabraukimas">
    <w:name w:val="Intense Emphasis"/>
    <w:basedOn w:val="Numatytasispastraiposriftas"/>
    <w:uiPriority w:val="21"/>
    <w:qFormat/>
    <w:rsid w:val="006F2BCF"/>
    <w:rPr>
      <w:i/>
      <w:iCs/>
      <w:color w:val="0F4761" w:themeColor="accent1" w:themeShade="BF"/>
    </w:rPr>
  </w:style>
  <w:style w:type="paragraph" w:styleId="Iskirtacitata">
    <w:name w:val="Intense Quote"/>
    <w:basedOn w:val="prastasis"/>
    <w:next w:val="prastasis"/>
    <w:link w:val="IskirtacitataDiagrama"/>
    <w:uiPriority w:val="30"/>
    <w:qFormat/>
    <w:rsid w:val="006F2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6F2BCF"/>
    <w:rPr>
      <w:i/>
      <w:iCs/>
      <w:color w:val="0F4761" w:themeColor="accent1" w:themeShade="BF"/>
    </w:rPr>
  </w:style>
  <w:style w:type="character" w:styleId="Rykinuoroda">
    <w:name w:val="Intense Reference"/>
    <w:basedOn w:val="Numatytasispastraiposriftas"/>
    <w:uiPriority w:val="32"/>
    <w:qFormat/>
    <w:rsid w:val="006F2B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68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6773</Words>
  <Characters>3862</Characters>
  <Application>Microsoft Office Word</Application>
  <DocSecurity>0</DocSecurity>
  <Lines>32</Lines>
  <Paragraphs>21</Paragraphs>
  <ScaleCrop>false</ScaleCrop>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Sakevičiūtė</dc:creator>
  <cp:keywords/>
  <dc:description/>
  <cp:lastModifiedBy>Silvija  Sakevičiūtė</cp:lastModifiedBy>
  <cp:revision>1</cp:revision>
  <dcterms:created xsi:type="dcterms:W3CDTF">2025-07-08T13:27:00Z</dcterms:created>
  <dcterms:modified xsi:type="dcterms:W3CDTF">2025-07-08T13:28:00Z</dcterms:modified>
</cp:coreProperties>
</file>