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7AF" w:rsidRDefault="007307AF" w:rsidP="007307AF">
      <w:pPr>
        <w:autoSpaceDE w:val="0"/>
        <w:autoSpaceDN w:val="0"/>
        <w:adjustRightInd w:val="0"/>
        <w:spacing w:after="0" w:line="360" w:lineRule="auto"/>
        <w:ind w:firstLine="851"/>
        <w:jc w:val="center"/>
        <w:rPr>
          <w:rFonts w:ascii="Times New Roman" w:hAnsi="Times New Roman" w:cs="Times New Roman"/>
          <w:b/>
          <w:bCs/>
          <w:sz w:val="24"/>
          <w:szCs w:val="24"/>
        </w:rPr>
      </w:pPr>
      <w:r w:rsidRPr="005F141B">
        <w:rPr>
          <w:rFonts w:ascii="Times New Roman" w:hAnsi="Times New Roman" w:cs="Times New Roman"/>
          <w:b/>
          <w:bCs/>
          <w:sz w:val="24"/>
          <w:szCs w:val="24"/>
        </w:rPr>
        <w:t>MOTYVUOTA IŠVADA</w:t>
      </w:r>
      <w:r>
        <w:rPr>
          <w:rFonts w:ascii="Times New Roman" w:hAnsi="Times New Roman" w:cs="Times New Roman"/>
          <w:b/>
          <w:bCs/>
          <w:sz w:val="24"/>
          <w:szCs w:val="24"/>
        </w:rPr>
        <w:t xml:space="preserve"> </w:t>
      </w:r>
    </w:p>
    <w:p w:rsidR="007307AF" w:rsidRPr="005E11BB" w:rsidRDefault="007307AF" w:rsidP="007307AF">
      <w:pPr>
        <w:spacing w:line="360" w:lineRule="auto"/>
        <w:ind w:firstLine="1134"/>
        <w:jc w:val="center"/>
        <w:rPr>
          <w:rFonts w:ascii="Times New Roman" w:hAnsi="Times New Roman"/>
          <w:b/>
          <w:sz w:val="24"/>
        </w:rPr>
      </w:pPr>
      <w:r>
        <w:rPr>
          <w:rFonts w:ascii="Times New Roman" w:hAnsi="Times New Roman" w:cs="Times New Roman"/>
          <w:b/>
          <w:bCs/>
          <w:sz w:val="24"/>
          <w:szCs w:val="24"/>
        </w:rPr>
        <w:t xml:space="preserve">DEL KORUPCIJOS PASIREIŠKIMO TIKIMYBĖS NUSTATYMO ANYKŠČIŲ RAJONO SAVIVALDYBĖS ĮSTAIGOSE </w:t>
      </w:r>
      <w:r w:rsidRPr="00F32F92">
        <w:rPr>
          <w:rFonts w:ascii="Times New Roman" w:hAnsi="Times New Roman"/>
          <w:b/>
          <w:sz w:val="24"/>
        </w:rPr>
        <w:t xml:space="preserve"> INTERESŲ KONFLIKTŲ VALDYMO IR PRIĖMIMO Į PAREIGAS ORGANIZAVIMO IR KONTROLĖS SRITYSE</w:t>
      </w:r>
    </w:p>
    <w:p w:rsidR="007307AF" w:rsidRPr="00F32F92" w:rsidRDefault="007307AF" w:rsidP="007307AF">
      <w:pPr>
        <w:autoSpaceDE w:val="0"/>
        <w:autoSpaceDN w:val="0"/>
        <w:adjustRightInd w:val="0"/>
        <w:spacing w:after="0" w:line="360" w:lineRule="auto"/>
        <w:ind w:firstLine="851"/>
        <w:jc w:val="both"/>
        <w:rPr>
          <w:rFonts w:ascii="Times New Roman" w:hAnsi="Times New Roman" w:cs="Times New Roman"/>
          <w:sz w:val="24"/>
          <w:szCs w:val="24"/>
        </w:rPr>
      </w:pPr>
      <w:bookmarkStart w:id="0" w:name="_Hlk20403712"/>
      <w:r w:rsidRPr="00F32F92">
        <w:rPr>
          <w:rFonts w:ascii="Times New Roman" w:hAnsi="Times New Roman" w:cs="Times New Roman"/>
          <w:sz w:val="24"/>
          <w:szCs w:val="24"/>
        </w:rPr>
        <w:t>Nustatydamos ir vertindamos veiklos sritis įstaigos ir įmonės atsižvelgė į Lietuvos Respublikos korupcijos prevencijos įstatymo nuostatas, vadovavosi</w:t>
      </w:r>
      <w:r>
        <w:rPr>
          <w:rFonts w:ascii="Times New Roman" w:hAnsi="Times New Roman" w:cs="Times New Roman"/>
          <w:sz w:val="24"/>
          <w:szCs w:val="24"/>
        </w:rPr>
        <w:t xml:space="preserve"> k</w:t>
      </w:r>
      <w:r w:rsidRPr="00923A08">
        <w:rPr>
          <w:rFonts w:ascii="Times New Roman" w:hAnsi="Times New Roman" w:cs="Times New Roman"/>
          <w:sz w:val="24"/>
          <w:szCs w:val="24"/>
        </w:rPr>
        <w:t xml:space="preserve">orupcijos </w:t>
      </w:r>
      <w:r>
        <w:rPr>
          <w:rFonts w:ascii="Times New Roman" w:hAnsi="Times New Roman" w:cs="Times New Roman"/>
          <w:sz w:val="24"/>
          <w:szCs w:val="24"/>
        </w:rPr>
        <w:t xml:space="preserve">rizikos analizės atlikimo tvarkos aprašu, patvirtintu </w:t>
      </w:r>
      <w:r w:rsidRPr="00F32F92">
        <w:rPr>
          <w:rFonts w:ascii="Times New Roman" w:hAnsi="Times New Roman" w:cs="Times New Roman"/>
          <w:sz w:val="24"/>
          <w:szCs w:val="24"/>
        </w:rPr>
        <w:t xml:space="preserve"> Lietuvos Respublikos vyriausybės 2002 m. spalio 8 d. nutarimu</w:t>
      </w:r>
      <w:r>
        <w:rPr>
          <w:rFonts w:ascii="Times New Roman" w:hAnsi="Times New Roman" w:cs="Times New Roman"/>
          <w:sz w:val="24"/>
          <w:szCs w:val="24"/>
        </w:rPr>
        <w:t xml:space="preserve"> </w:t>
      </w:r>
      <w:r w:rsidRPr="00F32F92">
        <w:rPr>
          <w:rFonts w:ascii="Times New Roman" w:hAnsi="Times New Roman" w:cs="Times New Roman"/>
          <w:sz w:val="24"/>
          <w:szCs w:val="24"/>
        </w:rPr>
        <w:t>Nr. 10601 „Dėl korupcijos rizikos analizės atlikimo tvarkos patvirtinimo“,</w:t>
      </w:r>
      <w:r w:rsidRPr="00923A08">
        <w:rPr>
          <w:rFonts w:ascii="Times New Roman" w:hAnsi="Times New Roman" w:cs="Times New Roman"/>
          <w:sz w:val="24"/>
          <w:szCs w:val="24"/>
        </w:rPr>
        <w:t xml:space="preserve"> </w:t>
      </w:r>
      <w:r>
        <w:rPr>
          <w:rFonts w:ascii="Times New Roman" w:hAnsi="Times New Roman" w:cs="Times New Roman"/>
          <w:sz w:val="24"/>
          <w:szCs w:val="24"/>
        </w:rPr>
        <w:t>nustatymo rekomendacijomis, patvirtintomis Lietuvos Respublikos s</w:t>
      </w:r>
      <w:r w:rsidRPr="00F32F92">
        <w:rPr>
          <w:rFonts w:ascii="Times New Roman" w:hAnsi="Times New Roman" w:cs="Times New Roman"/>
          <w:sz w:val="24"/>
          <w:szCs w:val="24"/>
        </w:rPr>
        <w:t>pecialiųjų tyrimų tarnybos direktoriaus 2011 m. gegužės 13 d. įsakymu</w:t>
      </w:r>
      <w:r>
        <w:rPr>
          <w:rFonts w:ascii="Times New Roman" w:hAnsi="Times New Roman" w:cs="Times New Roman"/>
          <w:sz w:val="24"/>
          <w:szCs w:val="24"/>
        </w:rPr>
        <w:t xml:space="preserve"> </w:t>
      </w:r>
      <w:r w:rsidRPr="00F32F92">
        <w:rPr>
          <w:rFonts w:ascii="Times New Roman" w:hAnsi="Times New Roman" w:cs="Times New Roman"/>
          <w:sz w:val="24"/>
          <w:szCs w:val="24"/>
        </w:rPr>
        <w:t xml:space="preserve">Nr. 2-170 </w:t>
      </w:r>
      <w:r>
        <w:rPr>
          <w:rFonts w:ascii="Times New Roman" w:hAnsi="Times New Roman" w:cs="Times New Roman"/>
          <w:sz w:val="24"/>
          <w:szCs w:val="24"/>
        </w:rPr>
        <w:t>„Dėl valstybės ar savivaldybės įstaigų veiklos sričių, kuriose egzistuoja didelė korupcijos pasireiškimo tikimybė, nustatymo rekomendacijų patvirtinimo“.</w:t>
      </w:r>
      <w:bookmarkEnd w:id="0"/>
      <w:r w:rsidRPr="00F32F92">
        <w:rPr>
          <w:rFonts w:ascii="Times New Roman" w:hAnsi="Times New Roman" w:cs="Times New Roman"/>
          <w:sz w:val="24"/>
          <w:szCs w:val="24"/>
        </w:rPr>
        <w:t xml:space="preserve"> Korupcijos pasireiškimo tikimybės nustatymas buvo vertinamas pagal Lietuvos Respublikos korupcijos prevencijos įstatymo 6 straipsnio 4 dalyje įtvirtintus kriterijus.</w:t>
      </w:r>
    </w:p>
    <w:p w:rsidR="007307AF" w:rsidRPr="00F32F92" w:rsidRDefault="007307AF" w:rsidP="007307AF">
      <w:pPr>
        <w:spacing w:after="0" w:line="360" w:lineRule="auto"/>
        <w:ind w:firstLine="851"/>
        <w:jc w:val="both"/>
        <w:rPr>
          <w:rFonts w:ascii="Times New Roman" w:eastAsia="Calibri" w:hAnsi="Times New Roman" w:cs="Times New Roman"/>
          <w:sz w:val="24"/>
          <w:szCs w:val="24"/>
        </w:rPr>
      </w:pPr>
      <w:r w:rsidRPr="00F32F92">
        <w:rPr>
          <w:rFonts w:ascii="Times New Roman" w:eastAsia="Calibri" w:hAnsi="Times New Roman" w:cs="Times New Roman"/>
          <w:sz w:val="24"/>
          <w:szCs w:val="24"/>
        </w:rPr>
        <w:t xml:space="preserve">Anykščių rajono savivaldybės administracija 2019 m. rugpjūčio 5  d. raštu Nr. SD-2674  ,,Dėl korupcijos pasireiškimo tikimybės nustatymo 2019 metais“ pasiūlė Savivaldybės </w:t>
      </w:r>
      <w:r w:rsidRPr="00A043EA">
        <w:rPr>
          <w:rFonts w:ascii="Times New Roman" w:eastAsia="Calibri" w:hAnsi="Times New Roman" w:cs="Times New Roman"/>
          <w:sz w:val="24"/>
          <w:szCs w:val="24"/>
        </w:rPr>
        <w:t xml:space="preserve">valdomoms </w:t>
      </w:r>
      <w:r w:rsidRPr="00F32F92">
        <w:rPr>
          <w:rFonts w:ascii="Times New Roman" w:eastAsia="Calibri" w:hAnsi="Times New Roman" w:cs="Times New Roman"/>
          <w:sz w:val="24"/>
          <w:szCs w:val="24"/>
        </w:rPr>
        <w:t xml:space="preserve">įstaigoms ir įmonėms atlikti korupcijos pasireiškimo tikimybės nustatymą vadovaujamoje įstaigoje, įmonėje ir pateikti </w:t>
      </w:r>
      <w:r w:rsidRPr="00A043EA">
        <w:rPr>
          <w:rFonts w:ascii="Times New Roman" w:eastAsia="Calibri" w:hAnsi="Times New Roman" w:cs="Times New Roman"/>
          <w:sz w:val="24"/>
          <w:szCs w:val="24"/>
        </w:rPr>
        <w:t xml:space="preserve"> išvadą </w:t>
      </w:r>
      <w:r w:rsidRPr="00F32F92">
        <w:rPr>
          <w:rFonts w:ascii="Times New Roman" w:eastAsia="Calibri" w:hAnsi="Times New Roman" w:cs="Times New Roman"/>
          <w:sz w:val="24"/>
          <w:szCs w:val="24"/>
        </w:rPr>
        <w:t>raštu Savivaldybės administracijai.</w:t>
      </w:r>
    </w:p>
    <w:p w:rsidR="007307AF" w:rsidRPr="005E11BB" w:rsidRDefault="007307AF" w:rsidP="007307AF">
      <w:pPr>
        <w:spacing w:after="0" w:line="360" w:lineRule="auto"/>
        <w:ind w:firstLine="851"/>
        <w:jc w:val="both"/>
        <w:rPr>
          <w:rFonts w:ascii="Times New Roman" w:eastAsia="Calibri" w:hAnsi="Times New Roman" w:cs="Times New Roman"/>
          <w:i/>
          <w:iCs/>
          <w:sz w:val="24"/>
          <w:szCs w:val="24"/>
        </w:rPr>
      </w:pPr>
      <w:r w:rsidRPr="00F32F92">
        <w:rPr>
          <w:rFonts w:ascii="Times New Roman" w:eastAsia="Calibri" w:hAnsi="Times New Roman" w:cs="Times New Roman"/>
          <w:sz w:val="24"/>
          <w:szCs w:val="24"/>
        </w:rPr>
        <w:t xml:space="preserve">Analizuojama sritis- </w:t>
      </w:r>
      <w:r w:rsidRPr="005E11BB">
        <w:rPr>
          <w:rFonts w:ascii="Times New Roman" w:eastAsia="Calibri" w:hAnsi="Times New Roman" w:cs="Times New Roman"/>
          <w:i/>
          <w:iCs/>
          <w:sz w:val="24"/>
          <w:szCs w:val="24"/>
        </w:rPr>
        <w:t xml:space="preserve"> interesų konfliktų valdymo ir priėmimo į pareigas organizavimas ir kontrolė.</w:t>
      </w:r>
    </w:p>
    <w:p w:rsidR="007307AF" w:rsidRPr="00F32F92" w:rsidRDefault="007307AF" w:rsidP="007307AF">
      <w:pPr>
        <w:widowControl w:val="0"/>
        <w:autoSpaceDE w:val="0"/>
        <w:autoSpaceDN w:val="0"/>
        <w:spacing w:after="0" w:line="360" w:lineRule="auto"/>
        <w:jc w:val="both"/>
        <w:rPr>
          <w:rFonts w:ascii="Times New Roman" w:hAnsi="Times New Roman" w:cs="Times New Roman"/>
          <w:color w:val="000000"/>
          <w:sz w:val="24"/>
          <w:szCs w:val="24"/>
          <w:lang w:bidi="lt-LT"/>
        </w:rPr>
      </w:pPr>
      <w:r>
        <w:rPr>
          <w:rFonts w:ascii="Times New Roman" w:hAnsi="Times New Roman" w:cs="Times New Roman"/>
          <w:color w:val="000000"/>
          <w:sz w:val="24"/>
          <w:szCs w:val="24"/>
          <w:lang w:bidi="lt-LT"/>
        </w:rPr>
        <w:t xml:space="preserve">             </w:t>
      </w:r>
      <w:r w:rsidRPr="00F32F92">
        <w:rPr>
          <w:rFonts w:ascii="Times New Roman" w:hAnsi="Times New Roman" w:cs="Times New Roman"/>
          <w:color w:val="000000"/>
          <w:sz w:val="24"/>
          <w:szCs w:val="24"/>
          <w:lang w:bidi="lt-LT"/>
        </w:rPr>
        <w:t>Savivaldybei pavaldžioms įstaigoms bei įmonėms buvo rekomenduota vertinti ar analizuojamose srityse yra laikomasi įstatymų ir kitų teisės aktų, o veiksmų atlikimo, sprendimų priėmimo tvarka, kriterijai, sprendimų priėmimo terminai yra aiškūs, reglamentuoti ir skaidrūs, taip pat motyvuotai atsakyti į  klausimus:</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1. Ar įstaiga analizuojamu laikotarpiu vykdė konkursus ir atrankas į pareigas?</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2. Kiek analizuojamu laikotarpiu įvyko konkursų ir atrankų?</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3. Ar buvo įdarbinti asmenys be konkursų ir atrankų?</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4. Kokiais teisės aktais vadovaujamasi skelbiant bei organizuojant  konkursus ir atrankas į pareigas?</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5. Kas inicijuoja ir kas kontroliuoja priėmimo į pareigas procesus? Ar šių subjektų įgaliojimai aiškiai apibrėžti? Kaip užtikrinamas sprendimų priėmimo skaidrumas?</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6. Ar sudaromos atrankų ir konkursų komisijos? Jei taip, kokiais kriterijais remiantis skiriami komisijų nariai?</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7. Kaip užtikrinamas komisijos, atrankos komisijos narių ar į pareigas priimančio subjekto nešališkumas?</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lastRenderedPageBreak/>
        <w:t>8. Ar įstaigoje yra patvirtinta atrankų ir konkursų į pareigas organizavimo  tvarka? Ar pakankamai reglamentuojama šios procedūros?</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9. Kaip viešinama informacija apie rengiamą konkursą ar priėmimą į pareigas?</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10. Ar buvo skundų dėl įvykusių konkursų, atrankų ar priėmimo į pareigas ?</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11. Ar įstaigoje yra patvirtinta tvarka, reglamentuojanti viešų interesų konfliktų valdymą?</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12. Ar su tokia tvarka darbuotojai yra supažindinti?</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13. Jeigu tokios tvarkos nėra, kaip darbuotojai supažindinami su viešų interesų konfliktų valdymu?</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14. Kiek yra buvę pranešimų apie esamą viešų interesų konfliktą? Kaip tai yra įforminama ir kokie sprendimai buvo priimti?</w:t>
      </w:r>
    </w:p>
    <w:p w:rsidR="007307AF" w:rsidRPr="00F32F92" w:rsidRDefault="007307AF" w:rsidP="007307AF">
      <w:pPr>
        <w:widowControl w:val="0"/>
        <w:autoSpaceDE w:val="0"/>
        <w:autoSpaceDN w:val="0"/>
        <w:spacing w:after="0" w:line="360" w:lineRule="auto"/>
        <w:jc w:val="both"/>
        <w:rPr>
          <w:rFonts w:ascii="Times New Roman" w:hAnsi="Times New Roman" w:cs="Times New Roman"/>
          <w:sz w:val="24"/>
          <w:szCs w:val="24"/>
          <w:lang w:bidi="lt-LT"/>
        </w:rPr>
      </w:pPr>
      <w:r w:rsidRPr="00F32F92">
        <w:rPr>
          <w:rFonts w:ascii="Times New Roman" w:hAnsi="Times New Roman" w:cs="Times New Roman"/>
          <w:sz w:val="24"/>
          <w:szCs w:val="24"/>
          <w:lang w:bidi="lt-LT"/>
        </w:rPr>
        <w:t>15. Nurodykite, kokius pakeitimus, taisymus ar tobulinimus rekomenduojate atlikti įstaigoje atsižvelgiant į atliktą korupcijos pasireiškimo tikimybės nustatymą.</w:t>
      </w:r>
    </w:p>
    <w:p w:rsidR="007307AF" w:rsidRPr="00F32F92" w:rsidRDefault="007307AF" w:rsidP="007307AF">
      <w:pPr>
        <w:autoSpaceDE w:val="0"/>
        <w:autoSpaceDN w:val="0"/>
        <w:adjustRightInd w:val="0"/>
        <w:spacing w:after="0" w:line="360" w:lineRule="auto"/>
        <w:ind w:firstLine="851"/>
        <w:jc w:val="both"/>
        <w:rPr>
          <w:rFonts w:ascii="Times New Roman" w:hAnsi="Times New Roman" w:cs="Times New Roman"/>
          <w:sz w:val="24"/>
          <w:szCs w:val="24"/>
        </w:rPr>
      </w:pPr>
      <w:r w:rsidRPr="005C7276">
        <w:rPr>
          <w:rFonts w:ascii="Times New Roman" w:hAnsi="Times New Roman" w:cs="Times New Roman"/>
          <w:sz w:val="24"/>
          <w:szCs w:val="24"/>
        </w:rPr>
        <w:t xml:space="preserve">Anykščių mieste ir Anykščių miesto rajone yra 36 savivaldybės </w:t>
      </w:r>
      <w:r>
        <w:rPr>
          <w:rFonts w:ascii="Times New Roman" w:hAnsi="Times New Roman" w:cs="Times New Roman"/>
          <w:sz w:val="24"/>
          <w:szCs w:val="24"/>
        </w:rPr>
        <w:t>valdomos</w:t>
      </w:r>
      <w:r w:rsidRPr="00F32F92">
        <w:rPr>
          <w:rFonts w:ascii="Times New Roman" w:hAnsi="Times New Roman" w:cs="Times New Roman"/>
          <w:sz w:val="24"/>
          <w:szCs w:val="24"/>
        </w:rPr>
        <w:t xml:space="preserve"> įmonės ir įstaigos. Korupcijos pasireiškimo tikimybės nustatymo analizę įmonės ir įstaigos atliko naudojant dokumentų analizės metodą, kartu su lyginamuoju ir sisteminiu metodais. Tyrimo metu buvo analizuojami vidaus ir išorės teisės aktai, </w:t>
      </w:r>
      <w:r>
        <w:rPr>
          <w:rFonts w:ascii="Times New Roman" w:eastAsia="Calibri" w:hAnsi="Times New Roman" w:cs="Times New Roman"/>
          <w:sz w:val="24"/>
          <w:szCs w:val="24"/>
        </w:rPr>
        <w:t>į</w:t>
      </w:r>
      <w:r w:rsidRPr="00095F7C">
        <w:rPr>
          <w:rFonts w:ascii="Times New Roman" w:eastAsia="Calibri" w:hAnsi="Times New Roman" w:cs="Times New Roman"/>
          <w:sz w:val="24"/>
          <w:szCs w:val="24"/>
        </w:rPr>
        <w:t>mon</w:t>
      </w:r>
      <w:r>
        <w:rPr>
          <w:rFonts w:ascii="Times New Roman" w:eastAsia="Calibri" w:hAnsi="Times New Roman" w:cs="Times New Roman"/>
          <w:sz w:val="24"/>
          <w:szCs w:val="24"/>
        </w:rPr>
        <w:t>ių</w:t>
      </w:r>
      <w:r w:rsidRPr="00095F7C">
        <w:rPr>
          <w:rFonts w:ascii="Times New Roman" w:eastAsia="Calibri" w:hAnsi="Times New Roman" w:cs="Times New Roman"/>
          <w:sz w:val="24"/>
          <w:szCs w:val="24"/>
        </w:rPr>
        <w:t>/įstaig</w:t>
      </w:r>
      <w:r>
        <w:rPr>
          <w:rFonts w:ascii="Times New Roman" w:eastAsia="Calibri" w:hAnsi="Times New Roman" w:cs="Times New Roman"/>
          <w:sz w:val="24"/>
          <w:szCs w:val="24"/>
        </w:rPr>
        <w:t>ų</w:t>
      </w:r>
      <w:r>
        <w:rPr>
          <w:rFonts w:ascii="Times New Roman" w:hAnsi="Times New Roman" w:cs="Times New Roman"/>
          <w:sz w:val="24"/>
          <w:szCs w:val="24"/>
        </w:rPr>
        <w:t>, jų</w:t>
      </w:r>
      <w:r w:rsidRPr="00F32F92">
        <w:rPr>
          <w:rFonts w:ascii="Times New Roman" w:hAnsi="Times New Roman" w:cs="Times New Roman"/>
          <w:sz w:val="24"/>
          <w:szCs w:val="24"/>
        </w:rPr>
        <w:t xml:space="preserve"> skyrių nuostatai (įstatai), darbuotojų pareigybių aprašymai, taip pat buvo apklausiami darbuotojai ir renkama bei analizuojama jų pateikta informacija.</w:t>
      </w:r>
    </w:p>
    <w:p w:rsidR="007307AF" w:rsidRDefault="007307AF" w:rsidP="007307AF">
      <w:pPr>
        <w:autoSpaceDE w:val="0"/>
        <w:autoSpaceDN w:val="0"/>
        <w:adjustRightInd w:val="0"/>
        <w:spacing w:after="0" w:line="360" w:lineRule="auto"/>
        <w:ind w:firstLine="851"/>
        <w:jc w:val="both"/>
        <w:rPr>
          <w:rFonts w:ascii="Times New Roman" w:hAnsi="Times New Roman" w:cs="Times New Roman"/>
          <w:sz w:val="24"/>
          <w:szCs w:val="24"/>
        </w:rPr>
      </w:pPr>
      <w:r w:rsidRPr="00F32F92">
        <w:rPr>
          <w:rFonts w:ascii="Times New Roman" w:hAnsi="Times New Roman" w:cs="Times New Roman"/>
          <w:sz w:val="24"/>
          <w:szCs w:val="24"/>
        </w:rPr>
        <w:t>Visų įmonių ir įstaigų analizuojamas korupcijos pasireiškimo tikimybės vertinimo laikotarpis nuo 2018 m. sausio 1 d. iki 2019 m. birželio 30 d.</w:t>
      </w:r>
    </w:p>
    <w:p w:rsidR="007307AF" w:rsidRPr="00095F7C" w:rsidRDefault="007307AF" w:rsidP="007307AF">
      <w:pPr>
        <w:autoSpaceDE w:val="0"/>
        <w:autoSpaceDN w:val="0"/>
        <w:adjustRightInd w:val="0"/>
        <w:spacing w:after="0" w:line="360" w:lineRule="auto"/>
        <w:ind w:firstLine="851"/>
        <w:jc w:val="both"/>
        <w:rPr>
          <w:rFonts w:ascii="Times New Roman" w:hAnsi="Times New Roman" w:cs="Times New Roman"/>
          <w:sz w:val="24"/>
          <w:szCs w:val="24"/>
        </w:rPr>
      </w:pPr>
      <w:r w:rsidRPr="00095F7C">
        <w:rPr>
          <w:rFonts w:ascii="Times New Roman" w:hAnsi="Times New Roman" w:cs="Times New Roman"/>
          <w:sz w:val="24"/>
          <w:szCs w:val="24"/>
        </w:rPr>
        <w:t xml:space="preserve">Analizuojamu laikotarpiu 20 (dvidešimt ) </w:t>
      </w:r>
      <w:r>
        <w:rPr>
          <w:rFonts w:ascii="Times New Roman" w:eastAsia="Calibri" w:hAnsi="Times New Roman" w:cs="Times New Roman"/>
          <w:sz w:val="24"/>
          <w:szCs w:val="24"/>
        </w:rPr>
        <w:t>į</w:t>
      </w:r>
      <w:r w:rsidRPr="00095F7C">
        <w:rPr>
          <w:rFonts w:ascii="Times New Roman" w:eastAsia="Calibri" w:hAnsi="Times New Roman" w:cs="Times New Roman"/>
          <w:sz w:val="24"/>
          <w:szCs w:val="24"/>
        </w:rPr>
        <w:t>mon</w:t>
      </w:r>
      <w:r>
        <w:rPr>
          <w:rFonts w:ascii="Times New Roman" w:eastAsia="Calibri" w:hAnsi="Times New Roman" w:cs="Times New Roman"/>
          <w:sz w:val="24"/>
          <w:szCs w:val="24"/>
        </w:rPr>
        <w:t>ių</w:t>
      </w:r>
      <w:r w:rsidRPr="00095F7C">
        <w:rPr>
          <w:rFonts w:ascii="Times New Roman" w:eastAsia="Calibri" w:hAnsi="Times New Roman" w:cs="Times New Roman"/>
          <w:sz w:val="24"/>
          <w:szCs w:val="24"/>
        </w:rPr>
        <w:t>/įstaig</w:t>
      </w:r>
      <w:r>
        <w:rPr>
          <w:rFonts w:ascii="Times New Roman" w:eastAsia="Calibri" w:hAnsi="Times New Roman" w:cs="Times New Roman"/>
          <w:sz w:val="24"/>
          <w:szCs w:val="24"/>
        </w:rPr>
        <w:t>ų</w:t>
      </w:r>
      <w:r w:rsidRPr="00095F7C">
        <w:rPr>
          <w:rFonts w:ascii="Times New Roman" w:hAnsi="Times New Roman" w:cs="Times New Roman"/>
          <w:sz w:val="24"/>
          <w:szCs w:val="24"/>
        </w:rPr>
        <w:t xml:space="preserve"> nurodė, kad vykdė konkursus ir atrankas darbuotojų priėmimui į pareigas, 8 (aštuonios) įdarbino be konkursų ir atrankų, nurodydamos, jog skelbti konkursų ir atrankų nebuvo poreikio, </w:t>
      </w:r>
      <w:r w:rsidRPr="005C7276">
        <w:rPr>
          <w:rFonts w:ascii="Times New Roman" w:hAnsi="Times New Roman" w:cs="Times New Roman"/>
          <w:sz w:val="24"/>
          <w:szCs w:val="24"/>
        </w:rPr>
        <w:t xml:space="preserve">kadangi atsirasdavo po vieną pretendentą, tą įtakoja kvalifikacijos trūkumas, arba tai buvo pareigybės, </w:t>
      </w:r>
      <w:r w:rsidRPr="00095F7C">
        <w:rPr>
          <w:rFonts w:ascii="Times New Roman" w:hAnsi="Times New Roman" w:cs="Times New Roman"/>
          <w:sz w:val="24"/>
          <w:szCs w:val="24"/>
        </w:rPr>
        <w:t>kurioms nereikalinga skelbti konkurso ar atrankos.</w:t>
      </w:r>
    </w:p>
    <w:p w:rsidR="007307AF" w:rsidRPr="00095F7C" w:rsidRDefault="007307AF" w:rsidP="007307AF">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eastAsia="Calibri" w:hAnsi="Times New Roman" w:cs="Times New Roman"/>
          <w:sz w:val="24"/>
          <w:szCs w:val="24"/>
        </w:rPr>
        <w:t>Į</w:t>
      </w:r>
      <w:r w:rsidRPr="00095F7C">
        <w:rPr>
          <w:rFonts w:ascii="Times New Roman" w:eastAsia="Calibri" w:hAnsi="Times New Roman" w:cs="Times New Roman"/>
          <w:sz w:val="24"/>
          <w:szCs w:val="24"/>
        </w:rPr>
        <w:t>monės/įstaigos</w:t>
      </w:r>
      <w:r w:rsidRPr="00095F7C">
        <w:rPr>
          <w:rFonts w:ascii="Times New Roman" w:hAnsi="Times New Roman" w:cs="Times New Roman"/>
          <w:sz w:val="24"/>
          <w:szCs w:val="24"/>
        </w:rPr>
        <w:t xml:space="preserve"> nurodė, kad priimant į pareigas vadovaujamasi Lietuvos Respublikos darbo kodeksu, Lietuvos  Respublikos Vyriausybės </w:t>
      </w:r>
      <w:r>
        <w:rPr>
          <w:rFonts w:ascii="Times New Roman" w:hAnsi="Times New Roman" w:cs="Times New Roman"/>
          <w:sz w:val="24"/>
          <w:szCs w:val="24"/>
        </w:rPr>
        <w:t xml:space="preserve">2017-06-21 </w:t>
      </w:r>
      <w:r w:rsidRPr="00095F7C">
        <w:rPr>
          <w:rFonts w:ascii="Times New Roman" w:hAnsi="Times New Roman" w:cs="Times New Roman"/>
          <w:sz w:val="24"/>
          <w:szCs w:val="24"/>
        </w:rPr>
        <w:t>nutarimu</w:t>
      </w:r>
      <w:r>
        <w:rPr>
          <w:rFonts w:ascii="Times New Roman" w:hAnsi="Times New Roman" w:cs="Times New Roman"/>
          <w:sz w:val="24"/>
          <w:szCs w:val="24"/>
        </w:rPr>
        <w:t xml:space="preserve"> </w:t>
      </w:r>
      <w:r w:rsidRPr="005C7276">
        <w:rPr>
          <w:rFonts w:ascii="Times New Roman" w:hAnsi="Times New Roman" w:cs="Times New Roman"/>
          <w:sz w:val="24"/>
          <w:szCs w:val="24"/>
        </w:rPr>
        <w:t xml:space="preserve">Nr.496 patvirtintu „ Konkursų </w:t>
      </w:r>
      <w:r w:rsidRPr="00095F7C">
        <w:rPr>
          <w:rFonts w:ascii="Times New Roman" w:hAnsi="Times New Roman" w:cs="Times New Roman"/>
          <w:sz w:val="24"/>
          <w:szCs w:val="24"/>
        </w:rPr>
        <w:t>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organizavimo ir vykdymo tvarkos aprašu, švietimo įstaigos</w:t>
      </w:r>
      <w:r w:rsidRPr="00350951">
        <w:rPr>
          <w:rFonts w:ascii="Times New Roman" w:hAnsi="Times New Roman" w:cs="Times New Roman"/>
          <w:sz w:val="24"/>
          <w:szCs w:val="24"/>
        </w:rPr>
        <w:t xml:space="preserve"> - </w:t>
      </w:r>
      <w:r w:rsidRPr="00095F7C">
        <w:rPr>
          <w:rFonts w:ascii="Times New Roman" w:hAnsi="Times New Roman" w:cs="Times New Roman"/>
          <w:sz w:val="24"/>
          <w:szCs w:val="24"/>
        </w:rPr>
        <w:t>Lietuvos Respublikos švietimo</w:t>
      </w:r>
      <w:r>
        <w:rPr>
          <w:rFonts w:ascii="Times New Roman" w:hAnsi="Times New Roman" w:cs="Times New Roman"/>
          <w:sz w:val="24"/>
          <w:szCs w:val="24"/>
        </w:rPr>
        <w:t xml:space="preserve"> ir mokslo</w:t>
      </w:r>
      <w:r w:rsidRPr="00095F7C">
        <w:rPr>
          <w:rFonts w:ascii="Times New Roman" w:hAnsi="Times New Roman" w:cs="Times New Roman"/>
          <w:sz w:val="24"/>
          <w:szCs w:val="24"/>
        </w:rPr>
        <w:t xml:space="preserve"> ministro</w:t>
      </w:r>
      <w:r>
        <w:rPr>
          <w:rFonts w:ascii="Times New Roman" w:hAnsi="Times New Roman" w:cs="Times New Roman"/>
          <w:sz w:val="24"/>
          <w:szCs w:val="24"/>
        </w:rPr>
        <w:t xml:space="preserve"> </w:t>
      </w:r>
      <w:r w:rsidRPr="00095F7C">
        <w:rPr>
          <w:rFonts w:ascii="Times New Roman" w:hAnsi="Times New Roman" w:cs="Times New Roman"/>
          <w:sz w:val="24"/>
          <w:szCs w:val="24"/>
        </w:rPr>
        <w:t>2011 m. rugsėjo 15 d. įsakymu</w:t>
      </w:r>
      <w:r>
        <w:rPr>
          <w:rFonts w:ascii="Times New Roman" w:hAnsi="Times New Roman" w:cs="Times New Roman"/>
          <w:sz w:val="24"/>
          <w:szCs w:val="24"/>
        </w:rPr>
        <w:t xml:space="preserve"> </w:t>
      </w:r>
      <w:r w:rsidRPr="00095F7C">
        <w:rPr>
          <w:rFonts w:ascii="Times New Roman" w:hAnsi="Times New Roman" w:cs="Times New Roman"/>
          <w:sz w:val="24"/>
          <w:szCs w:val="24"/>
        </w:rPr>
        <w:t>Nr.</w:t>
      </w:r>
      <w:r>
        <w:rPr>
          <w:rFonts w:ascii="Times New Roman" w:hAnsi="Times New Roman" w:cs="Times New Roman"/>
          <w:sz w:val="24"/>
          <w:szCs w:val="24"/>
        </w:rPr>
        <w:t>-</w:t>
      </w:r>
      <w:r w:rsidRPr="00095F7C">
        <w:rPr>
          <w:rFonts w:ascii="Times New Roman" w:hAnsi="Times New Roman" w:cs="Times New Roman"/>
          <w:sz w:val="24"/>
          <w:szCs w:val="24"/>
        </w:rPr>
        <w:t>1680 „ Dėl mokytojų priėmimo ir atleidimo iš darbo tvarkos apraš</w:t>
      </w:r>
      <w:r>
        <w:rPr>
          <w:rFonts w:ascii="Times New Roman" w:hAnsi="Times New Roman" w:cs="Times New Roman"/>
          <w:sz w:val="24"/>
          <w:szCs w:val="24"/>
        </w:rPr>
        <w:t>u</w:t>
      </w:r>
      <w:r w:rsidRPr="00095F7C">
        <w:rPr>
          <w:rFonts w:ascii="Times New Roman" w:hAnsi="Times New Roman" w:cs="Times New Roman"/>
          <w:sz w:val="24"/>
          <w:szCs w:val="24"/>
        </w:rPr>
        <w:t>“, vidiniais priėmimo į darbą tvarkos aprašais.</w:t>
      </w:r>
    </w:p>
    <w:p w:rsidR="007307AF" w:rsidRPr="00095F7C" w:rsidRDefault="007307AF" w:rsidP="007307AF">
      <w:pPr>
        <w:autoSpaceDE w:val="0"/>
        <w:autoSpaceDN w:val="0"/>
        <w:adjustRightInd w:val="0"/>
        <w:spacing w:after="0" w:line="360" w:lineRule="auto"/>
        <w:ind w:firstLine="851"/>
        <w:jc w:val="both"/>
        <w:rPr>
          <w:rFonts w:ascii="Times New Roman" w:hAnsi="Times New Roman" w:cs="Times New Roman"/>
          <w:sz w:val="24"/>
          <w:szCs w:val="24"/>
        </w:rPr>
      </w:pPr>
      <w:r w:rsidRPr="00095F7C">
        <w:rPr>
          <w:rFonts w:ascii="Times New Roman" w:hAnsi="Times New Roman" w:cs="Times New Roman"/>
          <w:sz w:val="24"/>
          <w:szCs w:val="24"/>
        </w:rPr>
        <w:t xml:space="preserve">Priėmimą į pareigas inicijuoja ir kontroliuoja </w:t>
      </w:r>
      <w:r>
        <w:rPr>
          <w:rFonts w:ascii="Times New Roman" w:eastAsia="Calibri" w:hAnsi="Times New Roman" w:cs="Times New Roman"/>
          <w:sz w:val="24"/>
          <w:szCs w:val="24"/>
        </w:rPr>
        <w:t>į</w:t>
      </w:r>
      <w:r w:rsidRPr="00095F7C">
        <w:rPr>
          <w:rFonts w:ascii="Times New Roman" w:eastAsia="Calibri" w:hAnsi="Times New Roman" w:cs="Times New Roman"/>
          <w:sz w:val="24"/>
          <w:szCs w:val="24"/>
        </w:rPr>
        <w:t>mon</w:t>
      </w:r>
      <w:r>
        <w:rPr>
          <w:rFonts w:ascii="Times New Roman" w:eastAsia="Calibri" w:hAnsi="Times New Roman" w:cs="Times New Roman"/>
          <w:sz w:val="24"/>
          <w:szCs w:val="24"/>
        </w:rPr>
        <w:t>ių</w:t>
      </w:r>
      <w:r w:rsidRPr="00095F7C">
        <w:rPr>
          <w:rFonts w:ascii="Times New Roman" w:eastAsia="Calibri" w:hAnsi="Times New Roman" w:cs="Times New Roman"/>
          <w:sz w:val="24"/>
          <w:szCs w:val="24"/>
        </w:rPr>
        <w:t>/įstaig</w:t>
      </w:r>
      <w:r>
        <w:rPr>
          <w:rFonts w:ascii="Times New Roman" w:eastAsia="Calibri" w:hAnsi="Times New Roman" w:cs="Times New Roman"/>
          <w:sz w:val="24"/>
          <w:szCs w:val="24"/>
        </w:rPr>
        <w:t>ų</w:t>
      </w:r>
      <w:r w:rsidRPr="00095F7C">
        <w:rPr>
          <w:rFonts w:ascii="Times New Roman" w:hAnsi="Times New Roman" w:cs="Times New Roman"/>
          <w:sz w:val="24"/>
          <w:szCs w:val="24"/>
        </w:rPr>
        <w:t xml:space="preserve"> vadovai, kurių įgaliojimai apibrėžti jų pareigybių aprašymuose, įdarbinimas vyksta vadovaujantis įstaigų vidaus tvarkos taisyklėmis, įstaigų patvirtintais pareigybių aprašymais.</w:t>
      </w:r>
    </w:p>
    <w:p w:rsidR="007307AF" w:rsidRPr="00DC119C" w:rsidRDefault="007307AF" w:rsidP="007307AF">
      <w:pPr>
        <w:spacing w:after="0" w:line="360" w:lineRule="auto"/>
        <w:ind w:firstLine="851"/>
        <w:jc w:val="both"/>
        <w:rPr>
          <w:rFonts w:ascii="Times New Roman" w:eastAsia="Calibri" w:hAnsi="Times New Roman" w:cs="Times New Roman"/>
          <w:color w:val="FF0000"/>
          <w:sz w:val="24"/>
          <w:szCs w:val="24"/>
        </w:rPr>
      </w:pPr>
      <w:r w:rsidRPr="00095F7C">
        <w:rPr>
          <w:rFonts w:ascii="Times New Roman" w:hAnsi="Times New Roman" w:cs="Times New Roman"/>
          <w:sz w:val="24"/>
          <w:szCs w:val="24"/>
        </w:rPr>
        <w:lastRenderedPageBreak/>
        <w:t xml:space="preserve">21 (dvidešimt </w:t>
      </w:r>
      <w:r w:rsidRPr="005C7276">
        <w:rPr>
          <w:rFonts w:ascii="Times New Roman" w:hAnsi="Times New Roman" w:cs="Times New Roman"/>
          <w:sz w:val="24"/>
          <w:szCs w:val="24"/>
        </w:rPr>
        <w:t xml:space="preserve">viena) </w:t>
      </w:r>
      <w:r w:rsidRPr="00095F7C">
        <w:rPr>
          <w:rFonts w:ascii="Times New Roman" w:hAnsi="Times New Roman" w:cs="Times New Roman"/>
          <w:sz w:val="24"/>
          <w:szCs w:val="24"/>
        </w:rPr>
        <w:t xml:space="preserve">įstaiga nurodė, jog </w:t>
      </w:r>
      <w:r w:rsidRPr="00095F7C">
        <w:rPr>
          <w:rFonts w:ascii="Times New Roman" w:eastAsia="Calibri" w:hAnsi="Times New Roman" w:cs="Times New Roman"/>
          <w:sz w:val="24"/>
          <w:szCs w:val="24"/>
        </w:rPr>
        <w:t>įdarbinant yra sudaromos komisijos,10 ( dešimt) turi pasitvirtinę darbuotojų priėmimo į pareigas atrankos būdų tvarkos aprašus,5 (penkios) įmonės nurodė, kad darbinant asmenis komisijų nesudaro. Tik nedaugelyje</w:t>
      </w:r>
      <w:r>
        <w:rPr>
          <w:rFonts w:ascii="Times New Roman" w:eastAsia="Calibri" w:hAnsi="Times New Roman" w:cs="Times New Roman"/>
          <w:sz w:val="24"/>
          <w:szCs w:val="24"/>
        </w:rPr>
        <w:t xml:space="preserve"> į</w:t>
      </w:r>
      <w:r w:rsidRPr="00095F7C">
        <w:rPr>
          <w:rFonts w:ascii="Times New Roman" w:eastAsia="Calibri" w:hAnsi="Times New Roman" w:cs="Times New Roman"/>
          <w:sz w:val="24"/>
          <w:szCs w:val="24"/>
        </w:rPr>
        <w:t>mon</w:t>
      </w:r>
      <w:r>
        <w:rPr>
          <w:rFonts w:ascii="Times New Roman" w:eastAsia="Calibri" w:hAnsi="Times New Roman" w:cs="Times New Roman"/>
          <w:sz w:val="24"/>
          <w:szCs w:val="24"/>
        </w:rPr>
        <w:t>ių</w:t>
      </w:r>
      <w:r w:rsidRPr="00095F7C">
        <w:rPr>
          <w:rFonts w:ascii="Times New Roman" w:eastAsia="Calibri" w:hAnsi="Times New Roman" w:cs="Times New Roman"/>
          <w:sz w:val="24"/>
          <w:szCs w:val="24"/>
        </w:rPr>
        <w:t>/įstaig</w:t>
      </w:r>
      <w:r>
        <w:rPr>
          <w:rFonts w:ascii="Times New Roman" w:eastAsia="Calibri" w:hAnsi="Times New Roman" w:cs="Times New Roman"/>
          <w:sz w:val="24"/>
          <w:szCs w:val="24"/>
        </w:rPr>
        <w:t>ų</w:t>
      </w:r>
      <w:r w:rsidRPr="00095F7C">
        <w:rPr>
          <w:rFonts w:ascii="Times New Roman" w:eastAsia="Calibri" w:hAnsi="Times New Roman" w:cs="Times New Roman"/>
          <w:sz w:val="24"/>
          <w:szCs w:val="24"/>
        </w:rPr>
        <w:t xml:space="preserve"> pasirašomos  komisijos narių nešališkumo deklaracijos</w:t>
      </w:r>
      <w:r>
        <w:rPr>
          <w:rFonts w:ascii="Times New Roman" w:eastAsia="Calibri" w:hAnsi="Times New Roman" w:cs="Times New Roman"/>
          <w:sz w:val="24"/>
          <w:szCs w:val="24"/>
        </w:rPr>
        <w:t xml:space="preserve">, </w:t>
      </w:r>
      <w:r w:rsidRPr="00095F7C">
        <w:rPr>
          <w:rFonts w:ascii="Times New Roman" w:eastAsia="Calibri" w:hAnsi="Times New Roman" w:cs="Times New Roman"/>
          <w:sz w:val="24"/>
          <w:szCs w:val="24"/>
        </w:rPr>
        <w:t>nėra nurodyti kriterijai, kuriais remiantis skiriami komisijų nariai, nėra apibrėžtas</w:t>
      </w:r>
      <w:r>
        <w:rPr>
          <w:rFonts w:ascii="Times New Roman" w:eastAsia="Calibri" w:hAnsi="Times New Roman" w:cs="Times New Roman"/>
          <w:sz w:val="24"/>
          <w:szCs w:val="24"/>
        </w:rPr>
        <w:t xml:space="preserve"> </w:t>
      </w:r>
      <w:r w:rsidRPr="00095F7C">
        <w:rPr>
          <w:rFonts w:ascii="Times New Roman" w:eastAsia="Calibri" w:hAnsi="Times New Roman" w:cs="Times New Roman"/>
          <w:sz w:val="24"/>
          <w:szCs w:val="24"/>
        </w:rPr>
        <w:t>komisijos narių ar į pareigas priimančio subjekto nešališkumas</w:t>
      </w:r>
      <w:r w:rsidRPr="00DC119C">
        <w:rPr>
          <w:rFonts w:ascii="Times New Roman" w:eastAsia="Calibri" w:hAnsi="Times New Roman" w:cs="Times New Roman"/>
          <w:strike/>
          <w:color w:val="FF0000"/>
          <w:sz w:val="24"/>
          <w:szCs w:val="24"/>
        </w:rPr>
        <w:t>.</w:t>
      </w:r>
    </w:p>
    <w:p w:rsidR="007307AF" w:rsidRPr="00095F7C" w:rsidRDefault="007307AF" w:rsidP="007307AF">
      <w:pPr>
        <w:spacing w:after="0" w:line="360" w:lineRule="auto"/>
        <w:ind w:firstLine="851"/>
        <w:jc w:val="both"/>
        <w:rPr>
          <w:rFonts w:ascii="Times New Roman" w:eastAsia="Calibri" w:hAnsi="Times New Roman" w:cs="Times New Roman"/>
          <w:sz w:val="24"/>
          <w:szCs w:val="24"/>
        </w:rPr>
      </w:pPr>
      <w:r w:rsidRPr="00095F7C">
        <w:rPr>
          <w:rFonts w:ascii="Times New Roman" w:eastAsia="Calibri" w:hAnsi="Times New Roman" w:cs="Times New Roman"/>
          <w:sz w:val="24"/>
          <w:szCs w:val="24"/>
        </w:rPr>
        <w:t xml:space="preserve">Informacija apie konkursus ar priėmimą į pareigas pagal darbo sutartis viešinama </w:t>
      </w:r>
      <w:r>
        <w:rPr>
          <w:rFonts w:ascii="Times New Roman" w:eastAsia="Calibri" w:hAnsi="Times New Roman" w:cs="Times New Roman"/>
          <w:sz w:val="24"/>
          <w:szCs w:val="24"/>
        </w:rPr>
        <w:t>į</w:t>
      </w:r>
      <w:r w:rsidRPr="00095F7C">
        <w:rPr>
          <w:rFonts w:ascii="Times New Roman" w:eastAsia="Calibri" w:hAnsi="Times New Roman" w:cs="Times New Roman"/>
          <w:sz w:val="24"/>
          <w:szCs w:val="24"/>
        </w:rPr>
        <w:t>mon</w:t>
      </w:r>
      <w:r>
        <w:rPr>
          <w:rFonts w:ascii="Times New Roman" w:eastAsia="Calibri" w:hAnsi="Times New Roman" w:cs="Times New Roman"/>
          <w:sz w:val="24"/>
          <w:szCs w:val="24"/>
        </w:rPr>
        <w:t>ių</w:t>
      </w:r>
      <w:r w:rsidRPr="00095F7C">
        <w:rPr>
          <w:rFonts w:ascii="Times New Roman" w:eastAsia="Calibri" w:hAnsi="Times New Roman" w:cs="Times New Roman"/>
          <w:sz w:val="24"/>
          <w:szCs w:val="24"/>
        </w:rPr>
        <w:t>/įstaig</w:t>
      </w:r>
      <w:r>
        <w:rPr>
          <w:rFonts w:ascii="Times New Roman" w:eastAsia="Calibri" w:hAnsi="Times New Roman" w:cs="Times New Roman"/>
          <w:sz w:val="24"/>
          <w:szCs w:val="24"/>
        </w:rPr>
        <w:t>ų</w:t>
      </w:r>
      <w:r w:rsidRPr="00095F7C">
        <w:rPr>
          <w:rFonts w:ascii="Times New Roman" w:eastAsia="Calibri" w:hAnsi="Times New Roman" w:cs="Times New Roman"/>
          <w:sz w:val="24"/>
          <w:szCs w:val="24"/>
        </w:rPr>
        <w:t xml:space="preserve"> internetinėse svetainėse, socialiniuose tinkluose, vietinėje spaudoje, skelbiama Užimtumo tarnybos prie Lietuvos Respublikos socialinės apsaugos ir darbo ministerijos svetainėje </w:t>
      </w:r>
      <w:hyperlink r:id="rId4" w:history="1">
        <w:r w:rsidRPr="00095F7C">
          <w:rPr>
            <w:rStyle w:val="Hipersaitas"/>
            <w:rFonts w:ascii="Times New Roman" w:eastAsia="Calibri" w:hAnsi="Times New Roman" w:cs="Times New Roman"/>
            <w:sz w:val="24"/>
            <w:szCs w:val="24"/>
          </w:rPr>
          <w:t>www.ldb.lt</w:t>
        </w:r>
      </w:hyperlink>
      <w:r w:rsidRPr="00095F7C">
        <w:rPr>
          <w:rFonts w:ascii="Times New Roman" w:eastAsia="Calibri" w:hAnsi="Times New Roman" w:cs="Times New Roman"/>
          <w:sz w:val="24"/>
          <w:szCs w:val="24"/>
        </w:rPr>
        <w:t>, konkursai ir atrankos į pareigas valstybės tarnyboje talpinami Valstybės tarnybos valdymo informacinėje sistemoje.</w:t>
      </w:r>
    </w:p>
    <w:p w:rsidR="007307AF" w:rsidRPr="00095F7C" w:rsidRDefault="007307AF" w:rsidP="007307AF">
      <w:pPr>
        <w:spacing w:after="0" w:line="360" w:lineRule="auto"/>
        <w:ind w:firstLine="851"/>
        <w:jc w:val="both"/>
        <w:rPr>
          <w:rFonts w:ascii="Times New Roman" w:eastAsia="Calibri" w:hAnsi="Times New Roman" w:cs="Times New Roman"/>
          <w:sz w:val="24"/>
          <w:szCs w:val="24"/>
        </w:rPr>
      </w:pPr>
      <w:r w:rsidRPr="00095F7C">
        <w:rPr>
          <w:rFonts w:ascii="Times New Roman" w:eastAsia="Calibri" w:hAnsi="Times New Roman" w:cs="Times New Roman"/>
          <w:sz w:val="24"/>
          <w:szCs w:val="24"/>
        </w:rPr>
        <w:t xml:space="preserve"> 7 (septynios) </w:t>
      </w:r>
      <w:bookmarkStart w:id="1" w:name="_Hlk20405318"/>
      <w:r>
        <w:rPr>
          <w:rFonts w:ascii="Times New Roman" w:eastAsia="Calibri" w:hAnsi="Times New Roman" w:cs="Times New Roman"/>
          <w:sz w:val="24"/>
          <w:szCs w:val="24"/>
        </w:rPr>
        <w:t>į</w:t>
      </w:r>
      <w:r w:rsidRPr="00095F7C">
        <w:rPr>
          <w:rFonts w:ascii="Times New Roman" w:eastAsia="Calibri" w:hAnsi="Times New Roman" w:cs="Times New Roman"/>
          <w:sz w:val="24"/>
          <w:szCs w:val="24"/>
        </w:rPr>
        <w:t xml:space="preserve">monės/įstaigos </w:t>
      </w:r>
      <w:bookmarkEnd w:id="1"/>
      <w:r w:rsidRPr="00095F7C">
        <w:rPr>
          <w:rFonts w:ascii="Times New Roman" w:eastAsia="Calibri" w:hAnsi="Times New Roman" w:cs="Times New Roman"/>
          <w:sz w:val="24"/>
          <w:szCs w:val="24"/>
        </w:rPr>
        <w:t xml:space="preserve">nurodė pasitvirtinusios darbuotojų etikos kodeksus. Tik 2 (dvi) įstaigos turi pasitvirtinusios viešų-privačių interesų konfliktų  tvarkas. Kitose įstaigose darbuotojai apie šią tvarką supažindinami žodžiu. Analizuojamu laikotarpiu nei vienoje </w:t>
      </w:r>
      <w:r>
        <w:rPr>
          <w:rFonts w:ascii="Times New Roman" w:eastAsia="Calibri" w:hAnsi="Times New Roman" w:cs="Times New Roman"/>
          <w:sz w:val="24"/>
          <w:szCs w:val="24"/>
        </w:rPr>
        <w:t>į</w:t>
      </w:r>
      <w:r w:rsidRPr="00095F7C">
        <w:rPr>
          <w:rFonts w:ascii="Times New Roman" w:eastAsia="Calibri" w:hAnsi="Times New Roman" w:cs="Times New Roman"/>
          <w:sz w:val="24"/>
          <w:szCs w:val="24"/>
        </w:rPr>
        <w:t>monė</w:t>
      </w:r>
      <w:r>
        <w:rPr>
          <w:rFonts w:ascii="Times New Roman" w:eastAsia="Calibri" w:hAnsi="Times New Roman" w:cs="Times New Roman"/>
          <w:sz w:val="24"/>
          <w:szCs w:val="24"/>
        </w:rPr>
        <w:t>je</w:t>
      </w:r>
      <w:r w:rsidRPr="00095F7C">
        <w:rPr>
          <w:rFonts w:ascii="Times New Roman" w:eastAsia="Calibri" w:hAnsi="Times New Roman" w:cs="Times New Roman"/>
          <w:sz w:val="24"/>
          <w:szCs w:val="24"/>
        </w:rPr>
        <w:t>/įstaigo</w:t>
      </w:r>
      <w:r>
        <w:rPr>
          <w:rFonts w:ascii="Times New Roman" w:eastAsia="Calibri" w:hAnsi="Times New Roman" w:cs="Times New Roman"/>
          <w:sz w:val="24"/>
          <w:szCs w:val="24"/>
        </w:rPr>
        <w:t>je</w:t>
      </w:r>
      <w:r w:rsidRPr="00095F7C">
        <w:rPr>
          <w:rFonts w:ascii="Times New Roman" w:eastAsia="Calibri" w:hAnsi="Times New Roman" w:cs="Times New Roman"/>
          <w:sz w:val="24"/>
          <w:szCs w:val="24"/>
        </w:rPr>
        <w:t xml:space="preserve"> pranešimų apie esamą viešų interesų konfliktą nėra buvę, negauta skundų dėl įvykusių konkursų ar atrankų. </w:t>
      </w:r>
    </w:p>
    <w:p w:rsidR="007307AF" w:rsidRPr="00095F7C" w:rsidRDefault="007307AF" w:rsidP="007307AF">
      <w:pPr>
        <w:spacing w:after="0" w:line="360" w:lineRule="auto"/>
        <w:ind w:firstLine="851"/>
        <w:jc w:val="both"/>
        <w:rPr>
          <w:rFonts w:ascii="Times New Roman" w:eastAsia="Calibri" w:hAnsi="Times New Roman" w:cs="Times New Roman"/>
          <w:sz w:val="24"/>
          <w:szCs w:val="24"/>
        </w:rPr>
      </w:pPr>
      <w:r w:rsidRPr="00095F7C">
        <w:rPr>
          <w:rFonts w:ascii="Times New Roman" w:eastAsia="Calibri" w:hAnsi="Times New Roman" w:cs="Times New Roman"/>
          <w:sz w:val="24"/>
          <w:szCs w:val="24"/>
        </w:rPr>
        <w:t>Visos įmonės/įstaigos nurodė, kad jos sudaro galimybes savo darbuotojams ir kitiems asmenims kreiptis ir informuoti (taip pat ir anonimiškai) apie galimas korupcinio pobūdžio nusikalstamas veikas ir/ar kitus pažeidimus, tiek el. paštu, tiek telefonu.</w:t>
      </w:r>
    </w:p>
    <w:p w:rsidR="007307AF" w:rsidRPr="00095F7C" w:rsidRDefault="007307AF" w:rsidP="007307AF">
      <w:pPr>
        <w:spacing w:after="0" w:line="360" w:lineRule="auto"/>
        <w:ind w:firstLine="851"/>
        <w:jc w:val="both"/>
        <w:rPr>
          <w:rFonts w:ascii="Times New Roman" w:eastAsia="Calibri" w:hAnsi="Times New Roman" w:cs="Times New Roman"/>
          <w:sz w:val="24"/>
          <w:szCs w:val="24"/>
        </w:rPr>
      </w:pPr>
      <w:bookmarkStart w:id="2" w:name="_Hlk20405295"/>
      <w:r w:rsidRPr="00095F7C">
        <w:rPr>
          <w:rFonts w:ascii="Times New Roman" w:eastAsia="Calibri" w:hAnsi="Times New Roman" w:cs="Times New Roman"/>
          <w:sz w:val="24"/>
          <w:szCs w:val="24"/>
        </w:rPr>
        <w:t xml:space="preserve">Įmonės/įstaigos </w:t>
      </w:r>
      <w:bookmarkEnd w:id="2"/>
      <w:r w:rsidRPr="00095F7C">
        <w:rPr>
          <w:rFonts w:ascii="Times New Roman" w:eastAsia="Calibri" w:hAnsi="Times New Roman" w:cs="Times New Roman"/>
          <w:sz w:val="24"/>
          <w:szCs w:val="24"/>
        </w:rPr>
        <w:t xml:space="preserve">pažymėjo, kad siekiant sumažinti neigiamą korupcijos rizikų veiksnių įtaką, būtina stebėti jau patvirtintus vidaus teisės aktus ir esant poreikiui juos atnaujinti/tobulinti bei plačiau reglamentuoti kai kurias procedūras, užtikrinti tinkamą jau įtvirtintų procedūrų vykdymą bei vykdyti šių procedūrų stebėseną, taip pat vykdyti efektyvią vidaus kontrolę, plėtoti antikorupcinę kultūrą šviečiant darbuotojus, rengiant informacinius pranešimus ir organizuojant mokymus.  </w:t>
      </w:r>
    </w:p>
    <w:p w:rsidR="007307AF" w:rsidRPr="00095F7C" w:rsidRDefault="007307AF" w:rsidP="007307AF">
      <w:pPr>
        <w:spacing w:after="0" w:line="360" w:lineRule="auto"/>
        <w:ind w:firstLine="851"/>
        <w:jc w:val="both"/>
        <w:rPr>
          <w:rFonts w:ascii="Times New Roman" w:eastAsia="Calibri" w:hAnsi="Times New Roman" w:cs="Times New Roman"/>
          <w:sz w:val="24"/>
          <w:szCs w:val="24"/>
        </w:rPr>
      </w:pPr>
    </w:p>
    <w:p w:rsidR="007307AF" w:rsidRPr="00F32F92" w:rsidRDefault="007307AF" w:rsidP="007307AF">
      <w:pPr>
        <w:spacing w:after="0" w:line="360" w:lineRule="auto"/>
        <w:ind w:firstLine="851"/>
        <w:jc w:val="both"/>
        <w:rPr>
          <w:rFonts w:ascii="Times New Roman" w:eastAsia="Calibri" w:hAnsi="Times New Roman" w:cs="Times New Roman"/>
          <w:i/>
          <w:iCs/>
          <w:sz w:val="24"/>
          <w:szCs w:val="24"/>
          <w:u w:val="single"/>
        </w:rPr>
      </w:pPr>
      <w:r w:rsidRPr="00F32F92">
        <w:rPr>
          <w:rFonts w:ascii="Times New Roman" w:eastAsia="Calibri" w:hAnsi="Times New Roman" w:cs="Times New Roman"/>
          <w:i/>
          <w:iCs/>
          <w:sz w:val="24"/>
          <w:szCs w:val="24"/>
          <w:u w:val="single"/>
        </w:rPr>
        <w:t>Išvada:</w:t>
      </w:r>
    </w:p>
    <w:p w:rsidR="007307AF" w:rsidRPr="00F32F92" w:rsidRDefault="007307AF" w:rsidP="007307AF">
      <w:pPr>
        <w:spacing w:after="0" w:line="360" w:lineRule="auto"/>
        <w:ind w:firstLine="851"/>
        <w:jc w:val="both"/>
        <w:rPr>
          <w:rFonts w:ascii="Times New Roman" w:eastAsia="Calibri" w:hAnsi="Times New Roman" w:cs="Times New Roman"/>
          <w:sz w:val="24"/>
          <w:szCs w:val="24"/>
        </w:rPr>
      </w:pPr>
      <w:r w:rsidRPr="00F32F92">
        <w:rPr>
          <w:rFonts w:ascii="Times New Roman" w:eastAsia="Calibri" w:hAnsi="Times New Roman" w:cs="Times New Roman"/>
          <w:sz w:val="24"/>
          <w:szCs w:val="24"/>
        </w:rPr>
        <w:t>Išanalizavus savivaldybės administracijos įstaigų bei</w:t>
      </w:r>
      <w:r>
        <w:rPr>
          <w:rFonts w:ascii="Times New Roman" w:eastAsia="Calibri" w:hAnsi="Times New Roman" w:cs="Times New Roman"/>
          <w:sz w:val="24"/>
          <w:szCs w:val="24"/>
        </w:rPr>
        <w:t xml:space="preserve"> </w:t>
      </w:r>
      <w:r w:rsidRPr="005C7276">
        <w:rPr>
          <w:rFonts w:ascii="Times New Roman" w:eastAsia="Calibri" w:hAnsi="Times New Roman" w:cs="Times New Roman"/>
          <w:sz w:val="24"/>
          <w:szCs w:val="24"/>
        </w:rPr>
        <w:t xml:space="preserve">valdomų </w:t>
      </w:r>
      <w:r w:rsidRPr="00F32F92">
        <w:rPr>
          <w:rFonts w:ascii="Times New Roman" w:eastAsia="Calibri" w:hAnsi="Times New Roman" w:cs="Times New Roman"/>
          <w:sz w:val="24"/>
          <w:szCs w:val="24"/>
        </w:rPr>
        <w:t>įmonių korupcijos pasireiškimo tikimybės nustatymo išvadas, konstatuojama, kad analizuotose  interesų konfliktų valdymo ir priėmimo į pareigas organizavimo ir kontrolės srityse korupcijos pasireiškimo tikimybė yra minimali.</w:t>
      </w:r>
    </w:p>
    <w:p w:rsidR="007307AF" w:rsidRPr="00F32F92" w:rsidRDefault="007307AF" w:rsidP="007307AF">
      <w:pPr>
        <w:spacing w:after="0" w:line="360" w:lineRule="auto"/>
        <w:ind w:firstLine="851"/>
        <w:jc w:val="both"/>
        <w:rPr>
          <w:rFonts w:ascii="Times New Roman" w:eastAsia="Calibri" w:hAnsi="Times New Roman" w:cs="Times New Roman"/>
          <w:sz w:val="24"/>
          <w:szCs w:val="24"/>
        </w:rPr>
      </w:pPr>
      <w:r w:rsidRPr="00F32F92">
        <w:rPr>
          <w:rFonts w:ascii="Times New Roman" w:eastAsia="Calibri" w:hAnsi="Times New Roman" w:cs="Times New Roman"/>
          <w:sz w:val="24"/>
          <w:szCs w:val="24"/>
        </w:rPr>
        <w:t>Priėmimo į pareigas vykdymas kontroliuojamas vadovaujantis Lietuvos Respublikos įstatymais, priimtais vidaus teisės aktais pagal nustatytas tvarkas, sprendimai ir veiksmai yra teisėti, korupcijos pasireiškimo požymių nenustatyta.</w:t>
      </w:r>
    </w:p>
    <w:p w:rsidR="007307AF" w:rsidRPr="00F32F92" w:rsidRDefault="007307AF" w:rsidP="007307AF">
      <w:pPr>
        <w:spacing w:after="0" w:line="360" w:lineRule="auto"/>
        <w:ind w:firstLine="851"/>
        <w:jc w:val="both"/>
        <w:rPr>
          <w:rFonts w:ascii="Times New Roman" w:eastAsia="Calibri" w:hAnsi="Times New Roman" w:cs="Times New Roman"/>
          <w:sz w:val="24"/>
          <w:szCs w:val="24"/>
        </w:rPr>
      </w:pPr>
      <w:r w:rsidRPr="00F32F92">
        <w:rPr>
          <w:rFonts w:ascii="Times New Roman" w:eastAsia="Calibri" w:hAnsi="Times New Roman" w:cs="Times New Roman"/>
          <w:sz w:val="24"/>
          <w:szCs w:val="24"/>
        </w:rPr>
        <w:lastRenderedPageBreak/>
        <w:t>Pažymėtina, kad nemaža dalis atliktų korupcijos prevencijos pasireiškimo tikimybės išvadų yra labai neišsamios, atliktos paviršutiniškai, tiriamos sritys neišanalizuotos pagal rekomendacijas, nesuformuluotos išvados ar pasiūlymai.</w:t>
      </w:r>
    </w:p>
    <w:p w:rsidR="007307AF" w:rsidRPr="00F32F92" w:rsidRDefault="007307AF" w:rsidP="007307AF">
      <w:pPr>
        <w:spacing w:after="0" w:line="360" w:lineRule="auto"/>
        <w:ind w:firstLine="851"/>
        <w:jc w:val="both"/>
        <w:rPr>
          <w:rFonts w:ascii="Times New Roman" w:eastAsia="Calibri" w:hAnsi="Times New Roman" w:cs="Times New Roman"/>
          <w:i/>
          <w:iCs/>
          <w:sz w:val="24"/>
          <w:szCs w:val="24"/>
          <w:u w:val="single"/>
        </w:rPr>
      </w:pPr>
      <w:r w:rsidRPr="00F32F92">
        <w:rPr>
          <w:rFonts w:ascii="Times New Roman" w:eastAsia="Calibri" w:hAnsi="Times New Roman" w:cs="Times New Roman"/>
          <w:i/>
          <w:iCs/>
          <w:sz w:val="24"/>
          <w:szCs w:val="24"/>
          <w:u w:val="single"/>
        </w:rPr>
        <w:t>Pasiūlymai:</w:t>
      </w:r>
    </w:p>
    <w:p w:rsidR="007307AF" w:rsidRPr="00F32F92" w:rsidRDefault="007307AF" w:rsidP="007307AF">
      <w:pPr>
        <w:spacing w:after="0" w:line="360" w:lineRule="auto"/>
        <w:ind w:firstLine="851"/>
        <w:jc w:val="both"/>
        <w:rPr>
          <w:rFonts w:ascii="Times New Roman" w:eastAsia="Calibri" w:hAnsi="Times New Roman" w:cs="Times New Roman"/>
          <w:sz w:val="24"/>
          <w:szCs w:val="24"/>
        </w:rPr>
      </w:pPr>
      <w:r w:rsidRPr="00F32F92">
        <w:rPr>
          <w:rFonts w:ascii="Times New Roman" w:eastAsia="Calibri" w:hAnsi="Times New Roman" w:cs="Times New Roman"/>
          <w:sz w:val="24"/>
          <w:szCs w:val="24"/>
        </w:rPr>
        <w:t>1. Įmonėms ir įstaigoms pasirengti ir patvirtinti, bei raštu supažindinti darbuotojus su tvarka, reglamentuojančia viešų-privačių interesų konfliktų valdymą.</w:t>
      </w:r>
    </w:p>
    <w:p w:rsidR="007307AF" w:rsidRPr="00F32F92" w:rsidRDefault="007307AF" w:rsidP="007307AF">
      <w:pPr>
        <w:spacing w:after="0" w:line="360" w:lineRule="auto"/>
        <w:ind w:firstLine="851"/>
        <w:jc w:val="both"/>
        <w:rPr>
          <w:rFonts w:ascii="Times New Roman" w:eastAsia="Calibri" w:hAnsi="Times New Roman" w:cs="Times New Roman"/>
          <w:sz w:val="24"/>
          <w:szCs w:val="24"/>
        </w:rPr>
      </w:pPr>
      <w:r w:rsidRPr="00F32F92">
        <w:rPr>
          <w:rFonts w:ascii="Times New Roman" w:eastAsia="Calibri" w:hAnsi="Times New Roman" w:cs="Times New Roman"/>
          <w:sz w:val="24"/>
          <w:szCs w:val="24"/>
        </w:rPr>
        <w:t>2. Pasitvirtinti tvarkas, numatančias kriterijus, kuriais remiantis skiriami priėmimo į pareigas komisijos nariai, apibrėžti komisijos narių į pareigas priimančių subjektą nešališkumą.</w:t>
      </w:r>
    </w:p>
    <w:p w:rsidR="007307AF" w:rsidRPr="00F32F92" w:rsidRDefault="007307AF" w:rsidP="007307AF">
      <w:pPr>
        <w:spacing w:after="0" w:line="360" w:lineRule="auto"/>
        <w:ind w:firstLine="851"/>
        <w:jc w:val="both"/>
        <w:rPr>
          <w:rFonts w:ascii="Times New Roman" w:eastAsia="Calibri" w:hAnsi="Times New Roman" w:cs="Times New Roman"/>
          <w:iCs/>
          <w:sz w:val="24"/>
          <w:szCs w:val="24"/>
        </w:rPr>
      </w:pPr>
      <w:r w:rsidRPr="00F32F92">
        <w:rPr>
          <w:rFonts w:ascii="Times New Roman" w:eastAsia="Calibri" w:hAnsi="Times New Roman" w:cs="Times New Roman"/>
          <w:sz w:val="24"/>
          <w:szCs w:val="24"/>
        </w:rPr>
        <w:t xml:space="preserve">3. </w:t>
      </w:r>
      <w:r w:rsidRPr="00F32F92">
        <w:rPr>
          <w:rFonts w:ascii="Times New Roman" w:eastAsia="Calibri" w:hAnsi="Times New Roman" w:cs="Times New Roman"/>
          <w:iCs/>
          <w:sz w:val="24"/>
          <w:szCs w:val="24"/>
        </w:rPr>
        <w:t>Siekiant užtikrinti savivaldybės įmonių ir įstaigų vykdomos antikorupcinės veiklos skaidrumą, atlikus korupcijos pasireiškimo tikimybės nustatymą, korupcijos pasireiškimo tikimybės išvadas skelbti įmonių, įstaigų interneto</w:t>
      </w:r>
      <w:r w:rsidRPr="00F32F92">
        <w:rPr>
          <w:rFonts w:ascii="Times New Roman" w:eastAsia="Calibri" w:hAnsi="Times New Roman" w:cs="Times New Roman"/>
          <w:iCs/>
          <w:spacing w:val="8"/>
          <w:sz w:val="24"/>
          <w:szCs w:val="24"/>
        </w:rPr>
        <w:t xml:space="preserve"> </w:t>
      </w:r>
      <w:r w:rsidRPr="00F32F92">
        <w:rPr>
          <w:rFonts w:ascii="Times New Roman" w:eastAsia="Calibri" w:hAnsi="Times New Roman" w:cs="Times New Roman"/>
          <w:iCs/>
          <w:sz w:val="24"/>
          <w:szCs w:val="24"/>
        </w:rPr>
        <w:t>svetainėse;</w:t>
      </w:r>
    </w:p>
    <w:p w:rsidR="007307AF" w:rsidRDefault="007307AF" w:rsidP="007307AF">
      <w:pPr>
        <w:spacing w:after="0" w:line="360" w:lineRule="auto"/>
        <w:ind w:firstLine="851"/>
        <w:jc w:val="both"/>
        <w:rPr>
          <w:rFonts w:ascii="Times New Roman" w:eastAsia="Calibri" w:hAnsi="Times New Roman" w:cs="Times New Roman"/>
          <w:iCs/>
          <w:sz w:val="24"/>
        </w:rPr>
      </w:pPr>
      <w:r w:rsidRPr="00F32F92">
        <w:rPr>
          <w:rFonts w:ascii="Times New Roman" w:eastAsia="Calibri" w:hAnsi="Times New Roman" w:cs="Times New Roman"/>
          <w:iCs/>
          <w:sz w:val="24"/>
          <w:szCs w:val="24"/>
        </w:rPr>
        <w:t xml:space="preserve">4. </w:t>
      </w:r>
      <w:r w:rsidRPr="00F32F92">
        <w:rPr>
          <w:rFonts w:ascii="Times New Roman" w:eastAsia="Calibri" w:hAnsi="Times New Roman" w:cs="Times New Roman"/>
          <w:iCs/>
          <w:sz w:val="24"/>
        </w:rPr>
        <w:t>Įvertinti asmenų, atsakingų už korupcijos prevenciją ir jos kontrolę (atliekančių korupcijos pasireiškimo tikimybės nustatymą) kvalifikacijos tobulinimo poreikį korupcijos prevencijos srityje ir organizuoti darbuotojų mokymus šia</w:t>
      </w:r>
      <w:r w:rsidRPr="00F32F92">
        <w:rPr>
          <w:rFonts w:ascii="Times New Roman" w:eastAsia="Calibri" w:hAnsi="Times New Roman" w:cs="Times New Roman"/>
          <w:iCs/>
          <w:spacing w:val="2"/>
          <w:sz w:val="24"/>
        </w:rPr>
        <w:t xml:space="preserve"> </w:t>
      </w:r>
      <w:r w:rsidRPr="00F32F92">
        <w:rPr>
          <w:rFonts w:ascii="Times New Roman" w:eastAsia="Calibri" w:hAnsi="Times New Roman" w:cs="Times New Roman"/>
          <w:iCs/>
          <w:sz w:val="24"/>
        </w:rPr>
        <w:t>tema.</w:t>
      </w:r>
    </w:p>
    <w:p w:rsidR="007307AF" w:rsidRPr="00F32F92" w:rsidRDefault="007307AF" w:rsidP="007307AF">
      <w:pPr>
        <w:spacing w:after="0" w:line="360" w:lineRule="auto"/>
        <w:ind w:firstLine="851"/>
        <w:jc w:val="both"/>
        <w:rPr>
          <w:rFonts w:ascii="Times New Roman" w:eastAsia="Calibri" w:hAnsi="Times New Roman" w:cs="Times New Roman"/>
        </w:rPr>
      </w:pPr>
      <w:r>
        <w:rPr>
          <w:rFonts w:ascii="Times New Roman" w:eastAsia="Calibri" w:hAnsi="Times New Roman" w:cs="Times New Roman"/>
          <w:iCs/>
          <w:sz w:val="24"/>
        </w:rPr>
        <w:tab/>
        <w:t>PRIDEDAMA. Anykščių rajono savivaldybės administracijos išvada dėl korupcijos pasireiškimo tikimybės nustatymo, 14 lapų.</w:t>
      </w: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rsidP="007307AF">
      <w:pPr>
        <w:spacing w:line="360" w:lineRule="auto"/>
        <w:jc w:val="center"/>
        <w:rPr>
          <w:rFonts w:ascii="Times New Roman" w:hAnsi="Times New Roman"/>
          <w:b/>
          <w:sz w:val="24"/>
        </w:rPr>
      </w:pPr>
    </w:p>
    <w:p w:rsidR="007307AF" w:rsidRDefault="007307AF">
      <w:bookmarkStart w:id="3" w:name="_GoBack"/>
      <w:bookmarkEnd w:id="3"/>
    </w:p>
    <w:sectPr w:rsidR="007307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7AF"/>
    <w:rsid w:val="007307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1B740"/>
  <w15:chartTrackingRefBased/>
  <w15:docId w15:val="{135D18BB-D0DA-4692-906F-FA0477303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7307A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7307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db.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5733</Words>
  <Characters>3269</Characters>
  <Application>Microsoft Office Word</Application>
  <DocSecurity>0</DocSecurity>
  <Lines>27</Lines>
  <Paragraphs>17</Paragraphs>
  <ScaleCrop>false</ScaleCrop>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1</cp:revision>
  <dcterms:created xsi:type="dcterms:W3CDTF">2019-10-25T07:39:00Z</dcterms:created>
  <dcterms:modified xsi:type="dcterms:W3CDTF">2019-10-25T07:41:00Z</dcterms:modified>
</cp:coreProperties>
</file>