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0200" w:rsidRPr="00BC336D" w:rsidRDefault="00E30200" w:rsidP="00E30200">
      <w:pPr>
        <w:spacing w:line="360" w:lineRule="auto"/>
        <w:jc w:val="center"/>
        <w:rPr>
          <w:rFonts w:ascii="Times New Roman" w:hAnsi="Times New Roman"/>
          <w:b/>
          <w:sz w:val="24"/>
        </w:rPr>
      </w:pPr>
      <w:r w:rsidRPr="00BC336D">
        <w:rPr>
          <w:rFonts w:ascii="Times New Roman" w:hAnsi="Times New Roman"/>
          <w:b/>
          <w:sz w:val="24"/>
        </w:rPr>
        <w:t xml:space="preserve">IŠVADA </w:t>
      </w:r>
    </w:p>
    <w:p w:rsidR="00E30200" w:rsidRPr="00BC336D" w:rsidRDefault="00E30200" w:rsidP="00E30200">
      <w:pPr>
        <w:spacing w:line="360" w:lineRule="auto"/>
        <w:jc w:val="center"/>
        <w:rPr>
          <w:rFonts w:ascii="Times New Roman" w:hAnsi="Times New Roman"/>
          <w:b/>
          <w:sz w:val="24"/>
        </w:rPr>
      </w:pPr>
      <w:r w:rsidRPr="00BC336D">
        <w:rPr>
          <w:rFonts w:ascii="Times New Roman" w:hAnsi="Times New Roman"/>
          <w:b/>
          <w:sz w:val="24"/>
        </w:rPr>
        <w:t xml:space="preserve">DĖL KORUPCIJOS PASIREIŠKIMO TIKIMYBĖS NUSTATYMO ANYKŠČIŲ RAJONO SAVIVALDYBĖS ADMINISTRACIJOJE </w:t>
      </w:r>
      <w:bookmarkStart w:id="0" w:name="_Hlk20318282"/>
      <w:r w:rsidRPr="00BC336D">
        <w:rPr>
          <w:rFonts w:ascii="Times New Roman" w:hAnsi="Times New Roman"/>
          <w:b/>
          <w:sz w:val="24"/>
        </w:rPr>
        <w:t>INTERESŲ KONFLIKTŲ VALDYMO IR PRIĖMIMO Į PAREIGAS ORGANIZAVIMO IR KONTROLĖS SRITYSE</w:t>
      </w:r>
    </w:p>
    <w:bookmarkEnd w:id="0"/>
    <w:p w:rsidR="00E30200" w:rsidRPr="00BC336D" w:rsidRDefault="00E30200" w:rsidP="00E30200">
      <w:pPr>
        <w:spacing w:line="360" w:lineRule="auto"/>
        <w:ind w:firstLine="1134"/>
        <w:jc w:val="both"/>
        <w:rPr>
          <w:rFonts w:ascii="Times New Roman" w:hAnsi="Times New Roman"/>
          <w:b/>
          <w:sz w:val="24"/>
        </w:rPr>
      </w:pPr>
      <w:r w:rsidRPr="00BC336D">
        <w:rPr>
          <w:rFonts w:ascii="Times New Roman" w:eastAsia="Times New Roman" w:hAnsi="Times New Roman" w:cs="Times New Roman"/>
          <w:sz w:val="24"/>
          <w:szCs w:val="24"/>
          <w:lang w:eastAsia="lt-LT" w:bidi="lt-LT"/>
        </w:rPr>
        <w:t>Vadovaujantis Lietuvos Respublikos korupcijos prevencijos įstatymo 6</w:t>
      </w:r>
      <w:r>
        <w:rPr>
          <w:rFonts w:ascii="Times New Roman" w:eastAsia="Times New Roman" w:hAnsi="Times New Roman" w:cs="Times New Roman"/>
          <w:sz w:val="24"/>
          <w:szCs w:val="24"/>
          <w:lang w:eastAsia="lt-LT" w:bidi="lt-LT"/>
        </w:rPr>
        <w:t xml:space="preserve"> </w:t>
      </w:r>
      <w:r w:rsidRPr="00BC336D">
        <w:rPr>
          <w:rFonts w:ascii="Times New Roman" w:eastAsia="Times New Roman" w:hAnsi="Times New Roman" w:cs="Times New Roman"/>
          <w:sz w:val="24"/>
          <w:szCs w:val="24"/>
          <w:lang w:eastAsia="lt-LT" w:bidi="lt-LT"/>
        </w:rPr>
        <w:t>straipsni</w:t>
      </w:r>
      <w:r>
        <w:rPr>
          <w:rFonts w:ascii="Times New Roman" w:eastAsia="Times New Roman" w:hAnsi="Times New Roman" w:cs="Times New Roman"/>
          <w:sz w:val="24"/>
          <w:szCs w:val="24"/>
          <w:lang w:eastAsia="lt-LT" w:bidi="lt-LT"/>
        </w:rPr>
        <w:t>u</w:t>
      </w:r>
      <w:r w:rsidRPr="00BC336D">
        <w:rPr>
          <w:rFonts w:ascii="Times New Roman" w:eastAsia="Times New Roman" w:hAnsi="Times New Roman" w:cs="Times New Roman"/>
          <w:sz w:val="24"/>
          <w:szCs w:val="24"/>
          <w:lang w:eastAsia="lt-LT" w:bidi="lt-LT"/>
        </w:rPr>
        <w:t>, Korupcijos rizikos analizės atlikimo tvarka, patvirtinta Lietuvos Respublikos Vyriausybės 2002 m. spalio 8 d. nutarimu Nr. 1601 ,,Dėl Korupcijos rizikos analizės atkimo tvarkos patvirtinimo“, Valstybės ar savivaldybės įstaigos veiklos sričių, kuriose egzistuota didelė korupcijos pasireiškimo  tikimybė, nustatymo rekomendacijomis</w:t>
      </w:r>
      <w:r w:rsidRPr="00BC336D">
        <w:rPr>
          <w:rFonts w:ascii="Times New Roman" w:eastAsia="Times New Roman" w:hAnsi="Times New Roman" w:cs="Times New Roman"/>
          <w:color w:val="FF0000"/>
          <w:sz w:val="24"/>
          <w:szCs w:val="24"/>
          <w:lang w:eastAsia="lt-LT" w:bidi="lt-LT"/>
        </w:rPr>
        <w:t>,</w:t>
      </w:r>
      <w:r w:rsidRPr="00BC336D">
        <w:rPr>
          <w:rFonts w:ascii="Times New Roman" w:eastAsia="Times New Roman" w:hAnsi="Times New Roman" w:cs="Times New Roman"/>
          <w:sz w:val="24"/>
          <w:szCs w:val="24"/>
          <w:lang w:eastAsia="lt-LT" w:bidi="lt-LT"/>
        </w:rPr>
        <w:t xml:space="preserve"> patvirtintomis Lietuvos Respublikos specialiųjų tyrimų tarnybos </w:t>
      </w:r>
      <w:r>
        <w:rPr>
          <w:rFonts w:ascii="Times New Roman" w:eastAsia="Times New Roman" w:hAnsi="Times New Roman" w:cs="Times New Roman"/>
          <w:sz w:val="24"/>
          <w:szCs w:val="24"/>
          <w:lang w:eastAsia="lt-LT" w:bidi="lt-LT"/>
        </w:rPr>
        <w:t xml:space="preserve">(toliau STT) </w:t>
      </w:r>
      <w:r w:rsidRPr="00BC336D">
        <w:rPr>
          <w:rFonts w:ascii="Times New Roman" w:eastAsia="Times New Roman" w:hAnsi="Times New Roman" w:cs="Times New Roman"/>
          <w:sz w:val="24"/>
          <w:szCs w:val="24"/>
          <w:lang w:eastAsia="lt-LT" w:bidi="lt-LT"/>
        </w:rPr>
        <w:t xml:space="preserve">direktoriaus 2011 m. gegužės 13 d. įsakymu Nr. 2-170 ,,Dėl valstybės ar savivaldybės įstaigų veiklos sričių, kuriose egzistuoja didelė korupcijos pasireiškimo tikimybė, ir </w:t>
      </w:r>
      <w:r w:rsidRPr="00BC336D">
        <w:rPr>
          <w:rFonts w:ascii="Times New Roman" w:hAnsi="Times New Roman" w:cs="Times New Roman"/>
          <w:sz w:val="24"/>
          <w:szCs w:val="24"/>
          <w:lang w:eastAsia="lt-LT" w:bidi="lt-LT"/>
        </w:rPr>
        <w:t>atsižvelgiant į 2019 m. gegužės 23 d. STT raštą Nr. 4-01-4811 „Dėl korupcijos rizikos veiksnių savivaldybių įmonėse ir korupcijos pasireiškimo tikimybės nustatymo 2019 metais“</w:t>
      </w:r>
      <w:r w:rsidRPr="00BC336D">
        <w:rPr>
          <w:rFonts w:ascii="Times New Roman" w:eastAsia="Times New Roman" w:hAnsi="Times New Roman" w:cs="Times New Roman"/>
          <w:sz w:val="24"/>
          <w:szCs w:val="24"/>
          <w:lang w:eastAsia="lt-LT" w:bidi="lt-LT"/>
        </w:rPr>
        <w:t xml:space="preserve">, Anykščių rajono savivaldybės administracijoje (toliau-savivaldybės administracija) 2019 m. III ketvirtį atliktas korupcijos pasireiškimo tikimybės nustatymas </w:t>
      </w:r>
      <w:r w:rsidRPr="00BC336D">
        <w:rPr>
          <w:rFonts w:ascii="Times New Roman" w:eastAsia="Times New Roman" w:hAnsi="Times New Roman" w:cs="Times New Roman"/>
          <w:i/>
          <w:iCs/>
          <w:sz w:val="24"/>
          <w:szCs w:val="24"/>
          <w:lang w:eastAsia="lt-LT" w:bidi="lt-LT"/>
        </w:rPr>
        <w:t xml:space="preserve">interesų konfliktų valdymo ir priėmimo į pareigas organizavimo ir kontrolės  srityse. </w:t>
      </w:r>
    </w:p>
    <w:p w:rsidR="00E30200" w:rsidRPr="00BC336D" w:rsidRDefault="00E30200" w:rsidP="00E30200">
      <w:pPr>
        <w:spacing w:line="360" w:lineRule="auto"/>
        <w:ind w:firstLine="1134"/>
        <w:jc w:val="both"/>
        <w:rPr>
          <w:rFonts w:ascii="Times New Roman" w:hAnsi="Times New Roman"/>
          <w:b/>
          <w:sz w:val="24"/>
        </w:rPr>
      </w:pPr>
      <w:r w:rsidRPr="00BC336D">
        <w:rPr>
          <w:rFonts w:ascii="Times New Roman" w:eastAsia="Times New Roman" w:hAnsi="Times New Roman" w:cs="Times New Roman"/>
          <w:sz w:val="24"/>
          <w:szCs w:val="24"/>
          <w:lang w:eastAsia="lt-LT" w:bidi="lt-LT"/>
        </w:rPr>
        <w:t xml:space="preserve">Korupcijos pasireiškimo tikimybė yra prielaida, kad valstybės ar savivaldybės įstaigai įgyvendinant jai nustatytus uždavinius, gali kilti pavojus pasireikšti korupcijai padarant korupcinio pobūdžio nusikalstamas ar kitas su korupcija susijusias veikas. Ši prielaida laikoma didele, kai atitinkama įstaigos veiklos sritis atitinka bent vieną </w:t>
      </w:r>
      <w:r w:rsidRPr="00BC336D">
        <w:rPr>
          <w:rFonts w:ascii="Times New Roman" w:hAnsi="Times New Roman" w:cs="Times New Roman"/>
          <w:color w:val="000000"/>
          <w:sz w:val="24"/>
          <w:szCs w:val="24"/>
          <w:lang w:bidi="lt-LT"/>
        </w:rPr>
        <w:t>Lietuvos Respublikos korupcijos prevencijos įstatymo</w:t>
      </w:r>
      <w:r w:rsidRPr="00BC336D">
        <w:rPr>
          <w:rFonts w:ascii="Times New Roman" w:eastAsia="Times New Roman" w:hAnsi="Times New Roman" w:cs="Times New Roman"/>
          <w:sz w:val="24"/>
          <w:szCs w:val="24"/>
          <w:lang w:eastAsia="lt-LT" w:bidi="lt-LT"/>
        </w:rPr>
        <w:t xml:space="preserve"> 6 straipsnio 4 dalyje nustatytą kriterijų</w:t>
      </w:r>
      <w:r>
        <w:rPr>
          <w:rFonts w:ascii="Times New Roman" w:eastAsia="Times New Roman" w:hAnsi="Times New Roman" w:cs="Times New Roman"/>
          <w:sz w:val="24"/>
          <w:szCs w:val="24"/>
          <w:lang w:eastAsia="lt-LT" w:bidi="lt-LT"/>
        </w:rPr>
        <w:t xml:space="preserve"> (pagal priedą Nr. 1).</w:t>
      </w:r>
    </w:p>
    <w:p w:rsidR="00E30200" w:rsidRPr="00BC336D" w:rsidRDefault="00E30200" w:rsidP="00E30200">
      <w:pPr>
        <w:spacing w:line="360" w:lineRule="auto"/>
        <w:ind w:firstLine="1134"/>
        <w:jc w:val="both"/>
        <w:rPr>
          <w:rFonts w:ascii="Times New Roman" w:hAnsi="Times New Roman"/>
          <w:b/>
          <w:sz w:val="24"/>
        </w:rPr>
      </w:pPr>
      <w:r w:rsidRPr="00BC336D">
        <w:rPr>
          <w:rFonts w:ascii="Times New Roman" w:hAnsi="Times New Roman" w:cs="Times New Roman"/>
          <w:color w:val="000000"/>
          <w:sz w:val="24"/>
          <w:szCs w:val="24"/>
          <w:lang w:bidi="lt-LT"/>
        </w:rPr>
        <w:t>Pasirenkant aukščiau nurodytas sritis buvo atsižvelgta į Lietuvos Respublikos korupcijos prevencijos įstatymo 6 straipsnio 4 dalyje nurodytus kriterijus ir padaryta prielaida, kad analizuojam</w:t>
      </w:r>
      <w:r>
        <w:rPr>
          <w:rFonts w:ascii="Times New Roman" w:hAnsi="Times New Roman" w:cs="Times New Roman"/>
          <w:color w:val="000000"/>
          <w:sz w:val="24"/>
          <w:szCs w:val="24"/>
          <w:lang w:bidi="lt-LT"/>
        </w:rPr>
        <w:t>os sritys</w:t>
      </w:r>
      <w:r w:rsidRPr="00BC336D">
        <w:rPr>
          <w:rFonts w:ascii="Times New Roman" w:hAnsi="Times New Roman" w:cs="Times New Roman"/>
          <w:color w:val="000000"/>
          <w:sz w:val="24"/>
          <w:szCs w:val="24"/>
          <w:lang w:bidi="lt-LT"/>
        </w:rPr>
        <w:t xml:space="preserve"> visiškai ar iš dalies gali atitikti Lietuvos Respublikos korupcijos prevencijos įstatymo 6 straipsnio 4 dalies 3 ir 5 punktus: </w:t>
      </w:r>
    </w:p>
    <w:p w:rsidR="00E30200" w:rsidRPr="00BC336D" w:rsidRDefault="00E30200" w:rsidP="00E30200">
      <w:pPr>
        <w:spacing w:line="360" w:lineRule="auto"/>
        <w:ind w:firstLine="1134"/>
        <w:jc w:val="both"/>
        <w:rPr>
          <w:rFonts w:ascii="Times New Roman" w:hAnsi="Times New Roman"/>
          <w:b/>
          <w:sz w:val="24"/>
        </w:rPr>
      </w:pPr>
      <w:r w:rsidRPr="00BC336D">
        <w:rPr>
          <w:rFonts w:ascii="Times New Roman" w:hAnsi="Times New Roman" w:cs="Times New Roman"/>
          <w:color w:val="000000"/>
          <w:sz w:val="24"/>
          <w:szCs w:val="24"/>
          <w:lang w:bidi="lt-LT"/>
        </w:rPr>
        <w:t xml:space="preserve">1. Atskirų valstybės tarnautojų funkcijos, uždaviniai, darbo ir sprendimų priėmimo tvarka bei atsakomybė nėra išsamiai reglamentuoti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hAnsi="Times New Roman" w:cs="Times New Roman"/>
          <w:color w:val="000000"/>
          <w:sz w:val="24"/>
          <w:szCs w:val="24"/>
          <w:lang w:bidi="lt-LT"/>
        </w:rPr>
        <w:t>2. Daugiausia priima sprendimus, kuriems nereikia kitos valstybės ar savivaldybės įstaigos patvirtinimo.</w:t>
      </w:r>
      <w:r w:rsidRPr="00BC336D">
        <w:rPr>
          <w:rFonts w:ascii="Times New Roman" w:eastAsia="Times New Roman" w:hAnsi="Times New Roman" w:cs="Times New Roman"/>
          <w:sz w:val="24"/>
          <w:szCs w:val="24"/>
          <w:lang w:eastAsia="lt-LT" w:bidi="lt-LT"/>
        </w:rPr>
        <w:t xml:space="preserve">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sz w:val="24"/>
          <w:szCs w:val="24"/>
          <w:lang w:eastAsia="lt-LT" w:bidi="lt-LT"/>
        </w:rPr>
        <w:t>Analizuotas 2018 m. sausio 1 d. - 2019 m. birželio 30 d. laikotarpis.</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hAnsi="Times New Roman" w:cs="Times New Roman"/>
          <w:color w:val="000000"/>
          <w:sz w:val="24"/>
          <w:szCs w:val="24"/>
          <w:lang w:bidi="lt-LT"/>
        </w:rPr>
        <w:lastRenderedPageBreak/>
        <w:t>Korupcijos pasireiškimo tikimybės nustatymas buvo atliekamas  naudojant formalųjį, lyginamąjį, sisteminį metodus: buvo analizuojami teisės aktai, padalinių nuostatai, valstybės tarnautojų (darbuotojų) pareigybių aprašymai ir kt., kalbėtasi su atsakingų už nurodytą sritį savivaldybės administracijos struktūrinių padalinių valstybės tarnautojais (darbuotojais).</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Analizės atlikimo metu buvo vertinama ar pasirinktose srityse nustatyta sprendimų priėmimo, veiksmų atlikimo tvarka yra skaidri, ar nėra tikimybės korupcijos apraiškoms, ar teisės aktuose įtvirtinti sprendimo priėmimo principai, aiškūs ir suprantami kriterijai, sprendimų priėmimo terminai, aiškiai apibrėžti sprendimus priimantys subjektai, atskirtos sprendimo priėmimo ir kontrolės funkcijos, ar nustatyta tvarka yra pakankama, konkrečiai apibrėžta, ar ji nesuteikia per daug įgaliojimų valstybės tarnautojams veikti savo nuožiūra, ar aiški sprendimų apskundimo tvarka.</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color w:val="000000"/>
          <w:sz w:val="24"/>
          <w:szCs w:val="24"/>
          <w:lang w:bidi="lt-LT"/>
        </w:rPr>
      </w:pPr>
      <w:r w:rsidRPr="00BC336D">
        <w:rPr>
          <w:rFonts w:ascii="Times New Roman" w:hAnsi="Times New Roman" w:cs="Times New Roman"/>
          <w:color w:val="000000"/>
          <w:sz w:val="24"/>
          <w:szCs w:val="24"/>
          <w:lang w:bidi="lt-LT"/>
        </w:rPr>
        <w:t>Analizei atlikti buvo išsikelti klausimai:</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1. Ar įstaiga analizuojamu laikotarpiu vykdė konkursus ir atrankas į pareigas?</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2. Kiek analizuojamu laikotarpiu įvyko konkursų ir atrankų?</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3. Ar buvo įdarbinti asmenys be konkursų ir atrankų?</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4. Kokiais teisės aktais vadovaujamasi skelbiant bei organizuojant  konkursus ir atrankas į pareigas?</w:t>
      </w:r>
    </w:p>
    <w:p w:rsidR="00E30200"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 xml:space="preserve">5. Kas inicijuoja ir kas kontroliuoja priėmimo į pareigas procesus? </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6. Ar sudaromos atrankų ir konkursų komisijos? Jei taip, kokiais kriterijais remiantis skiriami komisijų nariai?</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7. Kaip užtikrinamas komisijos, atrankos komisijos narių ar į pareigas priimančio subjekto nešališkumas?</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8. Ar įstaigoje yra patvirtinta atrankų ir konkursų į pareigas organizavimo  tvarka? Ar pakankamai reglamentuojam</w:t>
      </w:r>
      <w:r>
        <w:rPr>
          <w:rFonts w:ascii="Times New Roman" w:hAnsi="Times New Roman" w:cs="Times New Roman"/>
          <w:sz w:val="24"/>
          <w:szCs w:val="24"/>
          <w:lang w:bidi="lt-LT"/>
        </w:rPr>
        <w:t>os</w:t>
      </w:r>
      <w:r w:rsidRPr="00BC336D">
        <w:rPr>
          <w:rFonts w:ascii="Times New Roman" w:hAnsi="Times New Roman" w:cs="Times New Roman"/>
          <w:sz w:val="24"/>
          <w:szCs w:val="24"/>
          <w:lang w:bidi="lt-LT"/>
        </w:rPr>
        <w:t xml:space="preserve"> šios procedūros?</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9. Kaip viešinama informacija apie rengiamą konkursą ar priėmimą į pareigas?</w:t>
      </w:r>
    </w:p>
    <w:p w:rsidR="00E30200"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 xml:space="preserve">10. Ar buvo skundų dėl įvykusių konkursų, atrankų ar priėmimo į pareigas ? </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Pr>
          <w:rFonts w:ascii="Times New Roman" w:hAnsi="Times New Roman" w:cs="Times New Roman"/>
          <w:sz w:val="24"/>
          <w:szCs w:val="24"/>
          <w:lang w:bidi="lt-LT"/>
        </w:rPr>
        <w:t xml:space="preserve">11. </w:t>
      </w:r>
      <w:r w:rsidRPr="00BC336D">
        <w:rPr>
          <w:rFonts w:ascii="Times New Roman" w:hAnsi="Times New Roman" w:cs="Times New Roman"/>
          <w:sz w:val="24"/>
          <w:szCs w:val="24"/>
          <w:lang w:bidi="lt-LT"/>
        </w:rPr>
        <w:t>Ar įstaigoje yra patvirtinta tvarka, reglamentuojanti interesų konfliktų valdymą? Ar su tokia tvarka darbuotojai yra supažindinti? Jeigu tokios tvarkos nėra, kaip darbuotojai supažindinami su interesų konfliktų valdymu?</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1</w:t>
      </w:r>
      <w:r>
        <w:rPr>
          <w:rFonts w:ascii="Times New Roman" w:hAnsi="Times New Roman" w:cs="Times New Roman"/>
          <w:sz w:val="24"/>
          <w:szCs w:val="24"/>
          <w:lang w:bidi="lt-LT"/>
        </w:rPr>
        <w:t>2</w:t>
      </w:r>
      <w:r w:rsidRPr="00BC336D">
        <w:rPr>
          <w:rFonts w:ascii="Times New Roman" w:hAnsi="Times New Roman" w:cs="Times New Roman"/>
          <w:sz w:val="24"/>
          <w:szCs w:val="24"/>
          <w:lang w:bidi="lt-LT"/>
        </w:rPr>
        <w:t xml:space="preserve">. Kiek yra buvę pranešimų apie esamą interesų konfliktą? Kaip tai </w:t>
      </w:r>
      <w:r>
        <w:rPr>
          <w:rFonts w:ascii="Times New Roman" w:hAnsi="Times New Roman" w:cs="Times New Roman"/>
          <w:sz w:val="24"/>
          <w:szCs w:val="24"/>
          <w:lang w:bidi="lt-LT"/>
        </w:rPr>
        <w:t>buvo</w:t>
      </w:r>
      <w:r w:rsidRPr="00BC336D">
        <w:rPr>
          <w:rFonts w:ascii="Times New Roman" w:hAnsi="Times New Roman" w:cs="Times New Roman"/>
          <w:sz w:val="24"/>
          <w:szCs w:val="24"/>
          <w:lang w:bidi="lt-LT"/>
        </w:rPr>
        <w:t xml:space="preserve"> įforminama ir kokie sprendimai buvo priimti?</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333333"/>
          <w:sz w:val="24"/>
          <w:szCs w:val="24"/>
          <w:lang w:eastAsia="lt-LT" w:bidi="lt-LT"/>
        </w:rPr>
      </w:pPr>
      <w:r w:rsidRPr="00BC336D">
        <w:rPr>
          <w:rFonts w:ascii="Times New Roman" w:eastAsia="Times New Roman" w:hAnsi="Times New Roman" w:cs="Times New Roman"/>
          <w:color w:val="000000"/>
          <w:sz w:val="24"/>
          <w:szCs w:val="24"/>
          <w:lang w:eastAsia="lt-LT" w:bidi="lt-LT"/>
        </w:rPr>
        <w:t xml:space="preserve">Analizuojamu laikotarpiu </w:t>
      </w:r>
      <w:r w:rsidRPr="00BC336D">
        <w:rPr>
          <w:rFonts w:ascii="Times New Roman" w:eastAsia="Times New Roman" w:hAnsi="Times New Roman" w:cs="Times New Roman"/>
          <w:sz w:val="24"/>
          <w:szCs w:val="24"/>
          <w:lang w:eastAsia="lt-LT" w:bidi="lt-LT"/>
        </w:rPr>
        <w:t xml:space="preserve">savivaldybės administracija </w:t>
      </w:r>
      <w:r w:rsidRPr="00BC336D">
        <w:rPr>
          <w:rFonts w:ascii="Times New Roman" w:eastAsia="Times New Roman" w:hAnsi="Times New Roman" w:cs="Times New Roman"/>
          <w:color w:val="000000"/>
          <w:sz w:val="24"/>
          <w:szCs w:val="24"/>
          <w:lang w:eastAsia="lt-LT" w:bidi="lt-LT"/>
        </w:rPr>
        <w:t>skelbė 32 (trisdešimt du)  konkursus ir atrankas į pareigas valstybės tarnyboje ir į pareigas pagal darbo sutartį. Įdarbinti 25 (dvidešimt penki) darbuotojai.</w:t>
      </w:r>
      <w:r w:rsidRPr="00BC336D">
        <w:rPr>
          <w:rFonts w:ascii="Times New Roman" w:eastAsia="Times New Roman" w:hAnsi="Times New Roman" w:cs="Times New Roman"/>
          <w:color w:val="333333"/>
          <w:sz w:val="24"/>
          <w:szCs w:val="24"/>
          <w:lang w:eastAsia="lt-LT" w:bidi="lt-LT"/>
        </w:rPr>
        <w:t xml:space="preserve">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sz w:val="24"/>
          <w:szCs w:val="24"/>
          <w:lang w:eastAsia="lt-LT" w:bidi="lt-LT"/>
        </w:rPr>
        <w:t xml:space="preserve">Į pareigas valstybės tarnyboje įvyko 7 (septyni) konkursai , 18 (aštuoniolika) neįvyko, </w:t>
      </w:r>
      <w:r w:rsidRPr="00BC336D">
        <w:rPr>
          <w:rFonts w:ascii="Times New Roman" w:eastAsia="Times New Roman" w:hAnsi="Times New Roman" w:cs="Times New Roman"/>
          <w:sz w:val="24"/>
          <w:szCs w:val="24"/>
          <w:lang w:eastAsia="lt-LT" w:bidi="lt-LT"/>
        </w:rPr>
        <w:lastRenderedPageBreak/>
        <w:t xml:space="preserve">kadangi nebuvo pretendentų. </w:t>
      </w:r>
    </w:p>
    <w:p w:rsidR="00E30200" w:rsidRPr="00BC336D" w:rsidRDefault="00E30200" w:rsidP="00E30200">
      <w:pPr>
        <w:widowControl w:val="0"/>
        <w:autoSpaceDE w:val="0"/>
        <w:autoSpaceDN w:val="0"/>
        <w:spacing w:after="0" w:line="360" w:lineRule="auto"/>
        <w:ind w:firstLine="993"/>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sz w:val="24"/>
          <w:szCs w:val="24"/>
          <w:lang w:eastAsia="lt-LT" w:bidi="lt-LT"/>
        </w:rPr>
        <w:t xml:space="preserve">Į pareigas pagal darbo sutartis buvo paskelbti 24 (dvidešimt keturi) konkursai vadovaujantis </w:t>
      </w:r>
      <w:r w:rsidRPr="00BC336D">
        <w:rPr>
          <w:rFonts w:ascii="Times New Roman" w:eastAsia="Times New Roman" w:hAnsi="Times New Roman" w:cs="Times New Roman"/>
          <w:bCs/>
          <w:sz w:val="24"/>
          <w:szCs w:val="24"/>
          <w:lang w:eastAsia="lt-LT" w:bidi="lt-LT"/>
        </w:rPr>
        <w:t>A</w:t>
      </w:r>
      <w:r w:rsidRPr="00BC336D">
        <w:rPr>
          <w:rFonts w:ascii="Times New Roman" w:eastAsia="Times New Roman" w:hAnsi="Times New Roman" w:cs="Times New Roman"/>
          <w:sz w:val="24"/>
          <w:szCs w:val="24"/>
          <w:lang w:eastAsia="lt-LT" w:bidi="lt-LT"/>
        </w:rPr>
        <w:t>nykščių rajono savivaldybės administracijos darbuotojų priėmimo į pareigas atrankos būdu tvarkos aprašu, patvirtintu Anykščių rajono savivaldybės</w:t>
      </w:r>
      <w:r>
        <w:rPr>
          <w:rFonts w:ascii="Times New Roman" w:eastAsia="Times New Roman" w:hAnsi="Times New Roman" w:cs="Times New Roman"/>
          <w:sz w:val="24"/>
          <w:szCs w:val="24"/>
          <w:lang w:eastAsia="lt-LT" w:bidi="lt-LT"/>
        </w:rPr>
        <w:t xml:space="preserve"> administracijos </w:t>
      </w:r>
      <w:r w:rsidRPr="00BC336D">
        <w:rPr>
          <w:rFonts w:ascii="Times New Roman" w:eastAsia="Times New Roman" w:hAnsi="Times New Roman" w:cs="Times New Roman"/>
          <w:sz w:val="24"/>
          <w:szCs w:val="24"/>
          <w:lang w:eastAsia="lt-LT" w:bidi="lt-LT"/>
        </w:rPr>
        <w:t xml:space="preserve">direktoriaus </w:t>
      </w:r>
      <w:r>
        <w:rPr>
          <w:rFonts w:ascii="Times New Roman" w:eastAsia="Times New Roman" w:hAnsi="Times New Roman" w:cs="Times New Roman"/>
          <w:sz w:val="24"/>
          <w:szCs w:val="24"/>
          <w:lang w:eastAsia="lt-LT" w:bidi="lt-LT"/>
        </w:rPr>
        <w:t xml:space="preserve">2016 m. lapkričio 14 d.  </w:t>
      </w:r>
      <w:r w:rsidRPr="00BC336D">
        <w:rPr>
          <w:rFonts w:ascii="Times New Roman" w:eastAsia="Times New Roman" w:hAnsi="Times New Roman" w:cs="Times New Roman"/>
          <w:sz w:val="24"/>
          <w:szCs w:val="24"/>
          <w:lang w:eastAsia="lt-LT" w:bidi="lt-LT"/>
        </w:rPr>
        <w:t xml:space="preserve">įsakymu Nr. 1-AĮ-826 „Dėl Anykščių rajono savivaldybės administracijos darbuotojų priėmimo į pareigas atrankos būdu tvarkos aprašo patvirtinimo“. Konkurso būdu buvo atrinkti ir paskirti į pareigas 18 (aštuoniolika) asmenų. 6 (šeši)  konkursai neįvyko, nes arba nei vienas pretendentas nepateikė dokumentų, arba nei vienas pretendentas nesurinko reikiamo balų skaičiaus.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bCs/>
          <w:sz w:val="24"/>
          <w:szCs w:val="24"/>
          <w:lang w:eastAsia="lt-LT" w:bidi="lt-LT"/>
        </w:rPr>
        <w:t>A</w:t>
      </w:r>
      <w:r w:rsidRPr="00BC336D">
        <w:rPr>
          <w:rFonts w:ascii="Times New Roman" w:eastAsia="Times New Roman" w:hAnsi="Times New Roman" w:cs="Times New Roman"/>
          <w:sz w:val="24"/>
          <w:szCs w:val="24"/>
          <w:lang w:eastAsia="lt-LT" w:bidi="lt-LT"/>
        </w:rPr>
        <w:t xml:space="preserve">nykščių rajono savivaldybės administracijos darbuotojų priėmimo į pareigas atrankos būdu tvarkos aprašo, patvirtinto Anykščių rajono savivaldybės </w:t>
      </w:r>
      <w:r>
        <w:rPr>
          <w:rFonts w:ascii="Times New Roman" w:eastAsia="Times New Roman" w:hAnsi="Times New Roman" w:cs="Times New Roman"/>
          <w:sz w:val="24"/>
          <w:szCs w:val="24"/>
          <w:lang w:eastAsia="lt-LT" w:bidi="lt-LT"/>
        </w:rPr>
        <w:t xml:space="preserve">administracijos </w:t>
      </w:r>
      <w:r w:rsidRPr="00BC336D">
        <w:rPr>
          <w:rFonts w:ascii="Times New Roman" w:eastAsia="Times New Roman" w:hAnsi="Times New Roman" w:cs="Times New Roman"/>
          <w:sz w:val="24"/>
          <w:szCs w:val="24"/>
          <w:lang w:eastAsia="lt-LT" w:bidi="lt-LT"/>
        </w:rPr>
        <w:t>direktoriaus įsakymu Nr. 1-AĮ-826 „Dėl Anykščių rajono savivaldybės administracijos darbuotojų priėmimo į pareigas atrankos būdu tvarkos aprašo patvirtinimo“, 2.3 papunktyje nurodoma, kad aprašas netaikomas darbuotojams, priimamiems į pareigas pagal terminuotas darbo sutartis ne ilgesniam negu 6 (šešių) mėnesių laikotarpiui. Tuo vadovaujantis be konkurso buvo priimti 11(vienuolika) asmenų, nes toms pareigoms konkurso skelbti nebūtina.</w:t>
      </w:r>
      <w:r>
        <w:rPr>
          <w:rFonts w:ascii="Times New Roman" w:eastAsia="Times New Roman" w:hAnsi="Times New Roman" w:cs="Times New Roman"/>
          <w:sz w:val="24"/>
          <w:szCs w:val="24"/>
          <w:lang w:eastAsia="lt-LT" w:bidi="lt-LT"/>
        </w:rPr>
        <w:t xml:space="preserve"> Darbo sutarčių pratęsimo su šiais darbuotojais nebuvo.</w:t>
      </w:r>
    </w:p>
    <w:p w:rsidR="00E30200" w:rsidRPr="00B927A3" w:rsidRDefault="00E30200" w:rsidP="00E30200">
      <w:pPr>
        <w:widowControl w:val="0"/>
        <w:autoSpaceDE w:val="0"/>
        <w:autoSpaceDN w:val="0"/>
        <w:spacing w:after="0" w:line="360" w:lineRule="auto"/>
        <w:ind w:firstLine="1134"/>
        <w:jc w:val="both"/>
        <w:rPr>
          <w:rFonts w:ascii="Times New Roman" w:eastAsia="Times New Roman" w:hAnsi="Times New Roman" w:cs="Times New Roman"/>
          <w:strike/>
          <w:sz w:val="24"/>
          <w:szCs w:val="24"/>
          <w:lang w:eastAsia="lt-LT" w:bidi="lt-LT"/>
        </w:rPr>
      </w:pPr>
      <w:r w:rsidRPr="00BC336D">
        <w:rPr>
          <w:rFonts w:ascii="Times New Roman" w:eastAsia="Times New Roman" w:hAnsi="Times New Roman" w:cs="Times New Roman"/>
          <w:sz w:val="24"/>
          <w:szCs w:val="24"/>
          <w:lang w:eastAsia="lt-LT" w:bidi="lt-LT"/>
        </w:rPr>
        <w:t>Anykščių rajono savivaldybės administracijoje priėmim</w:t>
      </w:r>
      <w:r>
        <w:rPr>
          <w:rFonts w:ascii="Times New Roman" w:eastAsia="Times New Roman" w:hAnsi="Times New Roman" w:cs="Times New Roman"/>
          <w:sz w:val="24"/>
          <w:szCs w:val="24"/>
          <w:lang w:eastAsia="lt-LT" w:bidi="lt-LT"/>
        </w:rPr>
        <w:t>as</w:t>
      </w:r>
      <w:r w:rsidRPr="00BC336D">
        <w:rPr>
          <w:rFonts w:ascii="Times New Roman" w:eastAsia="Times New Roman" w:hAnsi="Times New Roman" w:cs="Times New Roman"/>
          <w:sz w:val="24"/>
          <w:szCs w:val="24"/>
          <w:lang w:eastAsia="lt-LT" w:bidi="lt-LT"/>
        </w:rPr>
        <w:t xml:space="preserve"> į pareigas pagal darbo sutartis vykd</w:t>
      </w:r>
      <w:r>
        <w:rPr>
          <w:rFonts w:ascii="Times New Roman" w:eastAsia="Times New Roman" w:hAnsi="Times New Roman" w:cs="Times New Roman"/>
          <w:sz w:val="24"/>
          <w:szCs w:val="24"/>
          <w:lang w:eastAsia="lt-LT" w:bidi="lt-LT"/>
        </w:rPr>
        <w:t>omas</w:t>
      </w:r>
      <w:r w:rsidRPr="00BC336D">
        <w:rPr>
          <w:rFonts w:ascii="Times New Roman" w:eastAsia="Times New Roman" w:hAnsi="Times New Roman" w:cs="Times New Roman"/>
          <w:sz w:val="24"/>
          <w:szCs w:val="24"/>
          <w:lang w:eastAsia="lt-LT" w:bidi="lt-LT"/>
        </w:rPr>
        <w:t xml:space="preserve"> Savivaldybės administracij</w:t>
      </w:r>
      <w:r>
        <w:rPr>
          <w:rFonts w:ascii="Times New Roman" w:eastAsia="Times New Roman" w:hAnsi="Times New Roman" w:cs="Times New Roman"/>
          <w:sz w:val="24"/>
          <w:szCs w:val="24"/>
          <w:lang w:eastAsia="lt-LT" w:bidi="lt-LT"/>
        </w:rPr>
        <w:t>os,</w:t>
      </w:r>
      <w:r w:rsidRPr="00BC336D">
        <w:rPr>
          <w:rFonts w:ascii="Times New Roman" w:eastAsia="Times New Roman" w:hAnsi="Times New Roman" w:cs="Times New Roman"/>
          <w:sz w:val="24"/>
          <w:szCs w:val="24"/>
          <w:lang w:eastAsia="lt-LT" w:bidi="lt-LT"/>
        </w:rPr>
        <w:t xml:space="preserve"> vadovau</w:t>
      </w:r>
      <w:r>
        <w:rPr>
          <w:rFonts w:ascii="Times New Roman" w:eastAsia="Times New Roman" w:hAnsi="Times New Roman" w:cs="Times New Roman"/>
          <w:sz w:val="24"/>
          <w:szCs w:val="24"/>
          <w:lang w:eastAsia="lt-LT" w:bidi="lt-LT"/>
        </w:rPr>
        <w:t>jantis</w:t>
      </w:r>
      <w:r w:rsidRPr="00BC336D">
        <w:rPr>
          <w:rFonts w:ascii="Times New Roman" w:eastAsia="Times New Roman" w:hAnsi="Times New Roman" w:cs="Times New Roman"/>
          <w:sz w:val="24"/>
          <w:szCs w:val="24"/>
          <w:lang w:eastAsia="lt-LT" w:bidi="lt-LT"/>
        </w:rPr>
        <w:t xml:space="preserve">  </w:t>
      </w:r>
      <w:r w:rsidRPr="00BC336D">
        <w:rPr>
          <w:rFonts w:ascii="Times New Roman" w:eastAsia="Times New Roman" w:hAnsi="Times New Roman" w:cs="Times New Roman"/>
          <w:color w:val="000000" w:themeColor="text1"/>
          <w:sz w:val="24"/>
          <w:szCs w:val="24"/>
          <w:shd w:val="clear" w:color="auto" w:fill="FFFFFF"/>
          <w:lang w:bidi="lt-LT"/>
        </w:rPr>
        <w:t xml:space="preserve">Konkursų valstybės ir savivaldybių įmonėse, iš valstybės, savivaldybių ir Valstybinio socialinio draudimo fondo biudžetų bei iš kitų valstybės įsteigtų fondų lėšų finansuojamose valstybės ir savivaldybių įstaigose ir viešosiose įstaigose, kurių savininkė yra valstybė ar savivaldybė, organizavimo ir vykdymo tvarkos aprašu, patvirtintu </w:t>
      </w:r>
      <w:bookmarkStart w:id="1" w:name="_Hlk20317384"/>
      <w:r w:rsidRPr="00BC336D">
        <w:rPr>
          <w:rFonts w:ascii="Times New Roman" w:eastAsia="Times New Roman" w:hAnsi="Times New Roman" w:cs="Times New Roman"/>
          <w:color w:val="000000" w:themeColor="text1"/>
          <w:sz w:val="24"/>
          <w:szCs w:val="24"/>
          <w:shd w:val="clear" w:color="auto" w:fill="FFFFFF"/>
          <w:lang w:bidi="lt-LT"/>
        </w:rPr>
        <w:t xml:space="preserve">Lietuvos Respublikos Vyriausybės </w:t>
      </w:r>
      <w:bookmarkEnd w:id="1"/>
      <w:r w:rsidRPr="00BC336D">
        <w:rPr>
          <w:rFonts w:ascii="Times New Roman" w:eastAsia="Times New Roman" w:hAnsi="Times New Roman" w:cs="Times New Roman"/>
          <w:color w:val="000000" w:themeColor="text1"/>
          <w:sz w:val="24"/>
          <w:szCs w:val="24"/>
          <w:shd w:val="clear" w:color="auto" w:fill="FFFFFF"/>
          <w:lang w:bidi="lt-LT"/>
        </w:rPr>
        <w:t xml:space="preserve">2017 m. birželio 21 d. nutarimu Nr. 496 „Dėl Lietuvos Respublikos darbo kodekso </w:t>
      </w:r>
      <w:r w:rsidRPr="00B927A3">
        <w:rPr>
          <w:rFonts w:ascii="Times New Roman" w:eastAsia="Times New Roman" w:hAnsi="Times New Roman" w:cs="Times New Roman"/>
          <w:color w:val="000000" w:themeColor="text1"/>
          <w:sz w:val="24"/>
          <w:szCs w:val="24"/>
          <w:shd w:val="clear" w:color="auto" w:fill="FFFFFF"/>
          <w:lang w:bidi="lt-LT"/>
        </w:rPr>
        <w:t xml:space="preserve">įgyvendinimo“, </w:t>
      </w:r>
      <w:r w:rsidRPr="00B927A3">
        <w:rPr>
          <w:rFonts w:ascii="Times New Roman" w:eastAsia="Times New Roman" w:hAnsi="Times New Roman" w:cs="Times New Roman"/>
          <w:bCs/>
          <w:sz w:val="24"/>
          <w:szCs w:val="24"/>
          <w:lang w:eastAsia="lt-LT" w:bidi="lt-LT"/>
        </w:rPr>
        <w:t>A</w:t>
      </w:r>
      <w:r w:rsidRPr="00B927A3">
        <w:rPr>
          <w:rFonts w:ascii="Times New Roman" w:eastAsia="Times New Roman" w:hAnsi="Times New Roman" w:cs="Times New Roman"/>
          <w:sz w:val="24"/>
          <w:szCs w:val="24"/>
          <w:lang w:eastAsia="lt-LT" w:bidi="lt-LT"/>
        </w:rPr>
        <w:t>nykščių</w:t>
      </w:r>
      <w:r w:rsidRPr="00BC336D">
        <w:rPr>
          <w:rFonts w:ascii="Times New Roman" w:eastAsia="Times New Roman" w:hAnsi="Times New Roman" w:cs="Times New Roman"/>
          <w:sz w:val="24"/>
          <w:szCs w:val="24"/>
          <w:lang w:eastAsia="lt-LT" w:bidi="lt-LT"/>
        </w:rPr>
        <w:t xml:space="preserve"> rajono savivaldybės administracijos direktoriaus 2016 m. lapkričio 14 d. įsakymu  Nr. 1-AĮ-826 „Dėl Anykščių rajono savivaldybės administracijos darbuotojų priėmimo į pareigas atrankos būdu tvarkos aprašo patvirtinimo“ ( tvarka panaikinta </w:t>
      </w:r>
      <w:r w:rsidRPr="00BC336D">
        <w:rPr>
          <w:rFonts w:ascii="Times New Roman" w:eastAsia="Times New Roman" w:hAnsi="Times New Roman" w:cs="Times New Roman"/>
          <w:bCs/>
          <w:sz w:val="24"/>
          <w:szCs w:val="24"/>
          <w:lang w:eastAsia="lt-LT" w:bidi="lt-LT"/>
        </w:rPr>
        <w:t>A</w:t>
      </w:r>
      <w:r w:rsidRPr="00BC336D">
        <w:rPr>
          <w:rFonts w:ascii="Times New Roman" w:eastAsia="Times New Roman" w:hAnsi="Times New Roman" w:cs="Times New Roman"/>
          <w:sz w:val="24"/>
          <w:szCs w:val="24"/>
          <w:lang w:eastAsia="lt-LT" w:bidi="lt-LT"/>
        </w:rPr>
        <w:t xml:space="preserve">nykščių rajono savivaldybės administracijos direktoriaus 2019 m. rugpjūčio 22 d. įsakymu Nr. 1-AĮ-615 </w:t>
      </w:r>
      <w:r w:rsidRPr="00BC336D">
        <w:rPr>
          <w:rFonts w:ascii="Times New Roman" w:hAnsi="Times New Roman" w:cs="Times New Roman"/>
          <w:color w:val="333333"/>
          <w:sz w:val="24"/>
          <w:szCs w:val="24"/>
        </w:rPr>
        <w:t>Dėl Anykščių rajono savivaldybės administracijos direktoriaus 2016 m. lapkričio 14 d. įsakymo Nr. 1-AĮ-826 „Dėl Anykščių rajono savivaldybės administracijos darbuotojų priėmimo į pareigas atrankos būdu tvarkos aprašo patvirtinimo“ pripažinimo netekusiu galios)</w:t>
      </w:r>
    </w:p>
    <w:p w:rsidR="00E30200" w:rsidRDefault="00E30200" w:rsidP="00E30200">
      <w:pPr>
        <w:widowControl w:val="0"/>
        <w:autoSpaceDE w:val="0"/>
        <w:autoSpaceDN w:val="0"/>
        <w:spacing w:after="0" w:line="360" w:lineRule="auto"/>
        <w:ind w:firstLine="1134"/>
        <w:jc w:val="both"/>
        <w:rPr>
          <w:rFonts w:ascii="Times New Roman" w:hAnsi="Times New Roman"/>
          <w:sz w:val="24"/>
          <w:shd w:val="clear" w:color="auto" w:fill="FFFFFF"/>
        </w:rPr>
      </w:pPr>
      <w:r w:rsidRPr="00BC336D">
        <w:rPr>
          <w:rFonts w:ascii="Times New Roman" w:eastAsia="Times New Roman" w:hAnsi="Times New Roman" w:cs="Times New Roman"/>
          <w:sz w:val="24"/>
          <w:szCs w:val="24"/>
          <w:lang w:eastAsia="lt-LT" w:bidi="lt-LT"/>
        </w:rPr>
        <w:t>Konkursai į valstybės tarnautojų pareigas nuo 2019-01-01 vyksta pagal</w:t>
      </w:r>
      <w:r>
        <w:rPr>
          <w:rFonts w:ascii="Times New Roman" w:eastAsia="Times New Roman" w:hAnsi="Times New Roman" w:cs="Times New Roman"/>
          <w:sz w:val="24"/>
          <w:szCs w:val="24"/>
          <w:lang w:eastAsia="lt-LT" w:bidi="lt-LT"/>
        </w:rPr>
        <w:t xml:space="preserve"> </w:t>
      </w:r>
      <w:r>
        <w:rPr>
          <w:rFonts w:ascii="Times New Roman" w:hAnsi="Times New Roman"/>
          <w:sz w:val="24"/>
          <w:shd w:val="clear" w:color="auto" w:fill="FFFFFF"/>
        </w:rPr>
        <w:t>P</w:t>
      </w:r>
      <w:r w:rsidRPr="00BC336D">
        <w:rPr>
          <w:rFonts w:ascii="Times New Roman" w:hAnsi="Times New Roman"/>
          <w:sz w:val="24"/>
          <w:shd w:val="clear" w:color="auto" w:fill="FFFFFF"/>
        </w:rPr>
        <w:t>riėmimo į valstybės tarnautojo pareigas organizavimo tvarkos aprašą</w:t>
      </w:r>
      <w:r>
        <w:rPr>
          <w:rFonts w:ascii="Times New Roman" w:hAnsi="Times New Roman"/>
          <w:sz w:val="24"/>
          <w:shd w:val="clear" w:color="auto" w:fill="FFFFFF"/>
        </w:rPr>
        <w:t>, patvirtintą</w:t>
      </w:r>
      <w:r w:rsidRPr="00BC336D">
        <w:rPr>
          <w:rFonts w:ascii="Times New Roman" w:eastAsia="Times New Roman" w:hAnsi="Times New Roman" w:cs="Times New Roman"/>
          <w:sz w:val="24"/>
          <w:szCs w:val="24"/>
          <w:lang w:eastAsia="lt-LT" w:bidi="lt-LT"/>
        </w:rPr>
        <w:t xml:space="preserve"> Lietuvos Respublikos Vyriausybės </w:t>
      </w:r>
      <w:r>
        <w:rPr>
          <w:rFonts w:ascii="Times New Roman" w:eastAsia="Times New Roman" w:hAnsi="Times New Roman" w:cs="Times New Roman"/>
          <w:sz w:val="24"/>
          <w:szCs w:val="24"/>
          <w:lang w:eastAsia="lt-LT" w:bidi="lt-LT"/>
        </w:rPr>
        <w:t xml:space="preserve">nutarimu </w:t>
      </w:r>
      <w:r w:rsidRPr="00BC336D">
        <w:rPr>
          <w:rFonts w:ascii="Times New Roman" w:hAnsi="Times New Roman"/>
          <w:sz w:val="24"/>
          <w:shd w:val="clear" w:color="auto" w:fill="FFFFFF"/>
        </w:rPr>
        <w:t xml:space="preserve">Nr. 1176 „Dėl Lietuvos Respublikos </w:t>
      </w:r>
      <w:r>
        <w:rPr>
          <w:rFonts w:ascii="Times New Roman" w:hAnsi="Times New Roman"/>
          <w:sz w:val="24"/>
          <w:shd w:val="clear" w:color="auto" w:fill="FFFFFF"/>
        </w:rPr>
        <w:t>v</w:t>
      </w:r>
      <w:r w:rsidRPr="00BC336D">
        <w:rPr>
          <w:rFonts w:ascii="Times New Roman" w:hAnsi="Times New Roman"/>
          <w:sz w:val="24"/>
          <w:shd w:val="clear" w:color="auto" w:fill="FFFFFF"/>
        </w:rPr>
        <w:t xml:space="preserve">alstybės </w:t>
      </w:r>
      <w:r>
        <w:rPr>
          <w:rFonts w:ascii="Times New Roman" w:hAnsi="Times New Roman"/>
          <w:sz w:val="24"/>
          <w:shd w:val="clear" w:color="auto" w:fill="FFFFFF"/>
        </w:rPr>
        <w:t>t</w:t>
      </w:r>
      <w:r w:rsidRPr="00BC336D">
        <w:rPr>
          <w:rFonts w:ascii="Times New Roman" w:hAnsi="Times New Roman"/>
          <w:sz w:val="24"/>
          <w:shd w:val="clear" w:color="auto" w:fill="FFFFFF"/>
        </w:rPr>
        <w:t>arnybos įstatymo įgyvendinimo“</w:t>
      </w:r>
      <w:r>
        <w:rPr>
          <w:rFonts w:ascii="Times New Roman" w:hAnsi="Times New Roman"/>
          <w:sz w:val="24"/>
          <w:shd w:val="clear" w:color="auto" w:fill="FFFFFF"/>
        </w:rPr>
        <w:t>.</w:t>
      </w:r>
    </w:p>
    <w:p w:rsidR="00E30200" w:rsidRPr="00BC336D" w:rsidRDefault="00E30200" w:rsidP="00E30200">
      <w:pPr>
        <w:widowControl w:val="0"/>
        <w:autoSpaceDE w:val="0"/>
        <w:autoSpaceDN w:val="0"/>
        <w:spacing w:after="0" w:line="360" w:lineRule="auto"/>
        <w:ind w:firstLine="1134"/>
        <w:jc w:val="both"/>
        <w:rPr>
          <w:rFonts w:ascii="Times New Roman" w:hAnsi="Times New Roman"/>
          <w:sz w:val="24"/>
          <w:shd w:val="clear" w:color="auto" w:fill="FFFFFF"/>
        </w:rPr>
      </w:pPr>
      <w:r w:rsidRPr="00BC336D">
        <w:rPr>
          <w:rFonts w:ascii="Times New Roman" w:hAnsi="Times New Roman"/>
          <w:sz w:val="24"/>
          <w:shd w:val="clear" w:color="auto" w:fill="FFFFFF"/>
        </w:rPr>
        <w:t>Iki 2018-12-31 konkursai į valstybės tarnybą vyko pagal Lietuvos Respublikos Vyriausybės 2002 m. birželio 24 d. apraš</w:t>
      </w:r>
      <w:r>
        <w:rPr>
          <w:rFonts w:ascii="Times New Roman" w:hAnsi="Times New Roman"/>
          <w:sz w:val="24"/>
          <w:shd w:val="clear" w:color="auto" w:fill="FFFFFF"/>
        </w:rPr>
        <w:t>o</w:t>
      </w:r>
      <w:r w:rsidRPr="00BC336D">
        <w:rPr>
          <w:rFonts w:ascii="Times New Roman" w:hAnsi="Times New Roman"/>
          <w:sz w:val="24"/>
          <w:shd w:val="clear" w:color="auto" w:fill="FFFFFF"/>
        </w:rPr>
        <w:t xml:space="preserve"> Nr. 966 „Dėl konkursų į valstybės tarnautojo pareigas </w:t>
      </w:r>
      <w:r w:rsidRPr="00BC336D">
        <w:rPr>
          <w:rFonts w:ascii="Times New Roman" w:hAnsi="Times New Roman"/>
          <w:sz w:val="24"/>
          <w:shd w:val="clear" w:color="auto" w:fill="FFFFFF"/>
        </w:rPr>
        <w:lastRenderedPageBreak/>
        <w:t xml:space="preserve">organizavimo tvarkos aprašo patvirtinimo“  patvirtintą tvarką. </w:t>
      </w:r>
    </w:p>
    <w:p w:rsidR="00E30200" w:rsidRPr="00BC336D" w:rsidRDefault="00E30200" w:rsidP="00E30200">
      <w:pPr>
        <w:spacing w:after="0" w:line="360" w:lineRule="auto"/>
        <w:ind w:firstLine="1134"/>
        <w:jc w:val="both"/>
        <w:rPr>
          <w:rFonts w:ascii="Times New Roman" w:hAnsi="Times New Roman"/>
          <w:sz w:val="24"/>
          <w:shd w:val="clear" w:color="auto" w:fill="FFFFFF"/>
        </w:rPr>
      </w:pPr>
      <w:r w:rsidRPr="00BC336D">
        <w:rPr>
          <w:rFonts w:ascii="Times New Roman" w:hAnsi="Times New Roman" w:cs="Times New Roman"/>
          <w:sz w:val="24"/>
          <w:szCs w:val="24"/>
        </w:rPr>
        <w:t xml:space="preserve">Priėmimo į </w:t>
      </w:r>
      <w:r>
        <w:rPr>
          <w:rFonts w:ascii="Times New Roman" w:hAnsi="Times New Roman" w:cs="Times New Roman"/>
          <w:sz w:val="24"/>
          <w:szCs w:val="24"/>
        </w:rPr>
        <w:t xml:space="preserve">valstybės tarnautojo pareigas ar darbuotojo pagal darbo sutartį </w:t>
      </w:r>
      <w:r w:rsidRPr="00BC336D">
        <w:rPr>
          <w:rFonts w:ascii="Times New Roman" w:hAnsi="Times New Roman" w:cs="Times New Roman"/>
          <w:sz w:val="24"/>
          <w:szCs w:val="24"/>
        </w:rPr>
        <w:t>pareigas procesų pradžią inicijuoja savivaldybės administracijos direktorius. Prieš paskelbiant konkursą, padalinio vadovas, jei tarnautojas jam pavaldus, jei tarnautojas nėra padalinyje – tuomet administracijos direktorius</w:t>
      </w:r>
      <w:r w:rsidRPr="00BC336D">
        <w:rPr>
          <w:rFonts w:ascii="Times New Roman" w:hAnsi="Times New Roman" w:cs="Times New Roman"/>
          <w:color w:val="FF0000"/>
          <w:sz w:val="24"/>
          <w:szCs w:val="24"/>
        </w:rPr>
        <w:t>,</w:t>
      </w:r>
      <w:r w:rsidRPr="00BC336D">
        <w:rPr>
          <w:rFonts w:ascii="Times New Roman" w:hAnsi="Times New Roman" w:cs="Times New Roman"/>
          <w:sz w:val="24"/>
          <w:szCs w:val="24"/>
        </w:rPr>
        <w:t xml:space="preserve"> peržiūri pareigybės aprašymą, reikalui esant jį patikslina. Teisės, personalo ir civilinės metrikacijos skyriaus vyriausiasis specialistas perduoda skelbimą per Valstybės tarnautojų informacinę valdymo sistemą VATARAS Valstybės tarnybos departamentui. </w:t>
      </w:r>
      <w:r w:rsidRPr="00BC336D">
        <w:rPr>
          <w:rFonts w:ascii="Times New Roman" w:hAnsi="Times New Roman"/>
          <w:sz w:val="24"/>
          <w:shd w:val="clear" w:color="auto" w:fill="FFFFFF"/>
        </w:rPr>
        <w:tab/>
      </w:r>
    </w:p>
    <w:p w:rsidR="00E30200" w:rsidRPr="00BC336D" w:rsidRDefault="00E30200" w:rsidP="00E30200">
      <w:pPr>
        <w:spacing w:after="0" w:line="360" w:lineRule="auto"/>
        <w:ind w:firstLine="1134"/>
        <w:jc w:val="both"/>
        <w:rPr>
          <w:rFonts w:ascii="Times New Roman" w:hAnsi="Times New Roman" w:cs="Times New Roman"/>
          <w:sz w:val="24"/>
          <w:szCs w:val="24"/>
        </w:rPr>
      </w:pPr>
      <w:r w:rsidRPr="00BC336D">
        <w:rPr>
          <w:rFonts w:ascii="Times New Roman" w:hAnsi="Times New Roman" w:cs="Times New Roman"/>
          <w:sz w:val="24"/>
          <w:szCs w:val="24"/>
        </w:rPr>
        <w:t xml:space="preserve">Konkursų ar atrankų komisijos sudaromos visais atvejais. </w:t>
      </w:r>
    </w:p>
    <w:p w:rsidR="00E30200" w:rsidRPr="00BC336D" w:rsidRDefault="00E30200" w:rsidP="00E30200">
      <w:pPr>
        <w:spacing w:after="0" w:line="360" w:lineRule="auto"/>
        <w:ind w:firstLine="1134"/>
        <w:jc w:val="both"/>
        <w:rPr>
          <w:rFonts w:ascii="Times New Roman" w:hAnsi="Times New Roman" w:cs="Times New Roman"/>
          <w:sz w:val="24"/>
          <w:szCs w:val="24"/>
        </w:rPr>
      </w:pPr>
      <w:r w:rsidRPr="00BC336D">
        <w:rPr>
          <w:rFonts w:ascii="Times New Roman" w:hAnsi="Times New Roman" w:cs="Times New Roman"/>
          <w:sz w:val="24"/>
          <w:szCs w:val="24"/>
        </w:rPr>
        <w:t>Konkursui į valstybės tarnybą iki 2019-01-01 komisija būdavo sudaroma ne mažiau kaip iš 3 narių, konkurso į vadovaujančiojo valstybės tarnautojo pareigas komisija būdavo sudaroma ne mažiau kaip iš 5 narių. Į komisijos narių sąrašą būdavo įtraukti Teisės, personalo ir civilinės metrikacijos skyriaus vedėjas  arba kitas valstybės tarnautojas, atliekantis personalo administravimo funkcijas, ir tiesioginis būsimo valstybės tarnautojo vadovas (arba jo įgaliotas valstybės tarnautojas).</w:t>
      </w:r>
    </w:p>
    <w:p w:rsidR="00E30200" w:rsidRPr="00BC336D" w:rsidRDefault="00E30200" w:rsidP="00E30200">
      <w:pPr>
        <w:spacing w:after="0" w:line="360" w:lineRule="auto"/>
        <w:ind w:firstLine="1134"/>
        <w:jc w:val="both"/>
        <w:rPr>
          <w:rFonts w:ascii="Times New Roman" w:hAnsi="Times New Roman" w:cs="Times New Roman"/>
          <w:sz w:val="24"/>
          <w:szCs w:val="24"/>
        </w:rPr>
      </w:pPr>
      <w:r w:rsidRPr="00BC336D">
        <w:rPr>
          <w:rFonts w:ascii="Times New Roman" w:hAnsi="Times New Roman" w:cs="Times New Roman"/>
          <w:sz w:val="24"/>
          <w:szCs w:val="24"/>
        </w:rPr>
        <w:t>Kitus komisijos narius - kito padalinio vadovą ar specialistą parinkdavo savivaldybės administracijos direktorius, atsižvelgdamas į pretendento būsimas funkcijas.</w:t>
      </w:r>
    </w:p>
    <w:p w:rsidR="00E30200" w:rsidRPr="00BC336D" w:rsidRDefault="00E30200" w:rsidP="00E30200">
      <w:pPr>
        <w:spacing w:after="0" w:line="360" w:lineRule="auto"/>
        <w:ind w:firstLine="1134"/>
        <w:jc w:val="both"/>
        <w:rPr>
          <w:rFonts w:ascii="Times New Roman" w:hAnsi="Times New Roman"/>
          <w:sz w:val="24"/>
        </w:rPr>
      </w:pPr>
      <w:r w:rsidRPr="00BC336D">
        <w:rPr>
          <w:rFonts w:ascii="Times New Roman" w:hAnsi="Times New Roman"/>
          <w:sz w:val="24"/>
          <w:lang w:bidi="lt-LT"/>
        </w:rPr>
        <w:t xml:space="preserve">Konkursui/atrankai pagal darbo sutartį vykdyti direktoriaus įsakymu sudaroma komisija. </w:t>
      </w:r>
      <w:r>
        <w:rPr>
          <w:rFonts w:ascii="Times New Roman" w:hAnsi="Times New Roman"/>
          <w:sz w:val="24"/>
          <w:lang w:bidi="lt-LT"/>
        </w:rPr>
        <w:tab/>
      </w:r>
      <w:r w:rsidRPr="00BC336D">
        <w:rPr>
          <w:rFonts w:ascii="Times New Roman" w:hAnsi="Times New Roman"/>
          <w:sz w:val="24"/>
          <w:lang w:bidi="lt-LT"/>
        </w:rPr>
        <w:t xml:space="preserve">Komisijos nariais nebuvo skiriami asmenys, kurie yra pretendentų tėvai (įtėviai), vaikai (įvaikiai), broliai (įbroliai), seserys (įseserės), seneliai, vaikaičiai, sutuoktiniai, sugyventiniai, taip pat pretendentų sutuoktiniai, sugyventinių vaikai (įvaikiai), broliai (įbroliai), seserys (įseserės), seneliai, vaikaičiai ir jų sutuoktiniai, sugyventiniai. Komisijos nariais taip pat nebuvo skiriami asmenys, dėl kurių nešališkumo kelia abejonių kitos aplinkybės ir kuriems </w:t>
      </w:r>
      <w:proofErr w:type="spellStart"/>
      <w:r w:rsidRPr="00BC336D">
        <w:rPr>
          <w:rFonts w:ascii="Times New Roman" w:hAnsi="Times New Roman"/>
          <w:i/>
          <w:iCs/>
          <w:sz w:val="24"/>
          <w:lang w:bidi="lt-LT"/>
        </w:rPr>
        <w:t>mutatis-mutandis</w:t>
      </w:r>
      <w:proofErr w:type="spellEnd"/>
      <w:r w:rsidRPr="00BC336D">
        <w:rPr>
          <w:rFonts w:ascii="Times New Roman" w:hAnsi="Times New Roman"/>
          <w:i/>
          <w:iCs/>
          <w:strike/>
          <w:sz w:val="24"/>
          <w:lang w:bidi="lt-LT"/>
        </w:rPr>
        <w:t xml:space="preserve"> </w:t>
      </w:r>
      <w:r w:rsidRPr="00BC336D">
        <w:rPr>
          <w:rFonts w:ascii="Times New Roman" w:hAnsi="Times New Roman"/>
          <w:sz w:val="24"/>
        </w:rPr>
        <w:t>taikomi Lietuvos Respublikos civilinio proceso kodekse nustatyti nusišalinimo pagrindai ir tvarka.</w:t>
      </w:r>
    </w:p>
    <w:p w:rsidR="00E30200" w:rsidRPr="00BC336D" w:rsidRDefault="00E30200" w:rsidP="00E30200">
      <w:pPr>
        <w:spacing w:after="0" w:line="360" w:lineRule="auto"/>
        <w:ind w:firstLine="1134"/>
        <w:jc w:val="both"/>
        <w:rPr>
          <w:rFonts w:ascii="Times New Roman" w:hAnsi="Times New Roman" w:cs="Times New Roman"/>
          <w:color w:val="70AD47" w:themeColor="accent6"/>
          <w:sz w:val="24"/>
          <w:szCs w:val="24"/>
        </w:rPr>
      </w:pPr>
      <w:r>
        <w:rPr>
          <w:rFonts w:ascii="Times New Roman" w:hAnsi="Times New Roman"/>
          <w:sz w:val="24"/>
        </w:rPr>
        <w:t>Administracijoje</w:t>
      </w:r>
      <w:r w:rsidRPr="00BC336D">
        <w:rPr>
          <w:rFonts w:ascii="Times New Roman" w:hAnsi="Times New Roman"/>
          <w:sz w:val="24"/>
        </w:rPr>
        <w:t xml:space="preserve"> nėra numatyto vidinio aprašo ar tvarkos, užtikrinančios komisijos narių nešališkum</w:t>
      </w:r>
      <w:r>
        <w:rPr>
          <w:rFonts w:ascii="Times New Roman" w:hAnsi="Times New Roman"/>
          <w:sz w:val="24"/>
        </w:rPr>
        <w:t>ą.</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eastAsia="lt-LT" w:bidi="lt-LT"/>
        </w:rPr>
      </w:pPr>
      <w:r w:rsidRPr="00BC336D">
        <w:rPr>
          <w:rFonts w:ascii="Times New Roman" w:hAnsi="Times New Roman" w:cs="Times New Roman"/>
          <w:sz w:val="24"/>
          <w:szCs w:val="24"/>
          <w:lang w:bidi="lt-LT"/>
        </w:rPr>
        <w:t xml:space="preserve">Apie rengiamus konkursus ar priėmimą į pareigas viešinama internetinėse svetainėse : </w:t>
      </w:r>
      <w:hyperlink r:id="rId4" w:history="1">
        <w:r w:rsidRPr="00BC336D">
          <w:rPr>
            <w:rFonts w:ascii="Times New Roman" w:hAnsi="Times New Roman" w:cs="Times New Roman"/>
            <w:color w:val="0563C1" w:themeColor="hyperlink"/>
            <w:sz w:val="24"/>
            <w:szCs w:val="24"/>
            <w:u w:val="single"/>
            <w:lang w:bidi="lt-LT"/>
          </w:rPr>
          <w:t>www.vtd.lt</w:t>
        </w:r>
      </w:hyperlink>
      <w:r w:rsidRPr="00BC336D">
        <w:rPr>
          <w:rFonts w:ascii="Times New Roman" w:hAnsi="Times New Roman" w:cs="Times New Roman"/>
          <w:sz w:val="24"/>
          <w:szCs w:val="24"/>
          <w:lang w:bidi="lt-LT"/>
        </w:rPr>
        <w:t xml:space="preserve">; </w:t>
      </w:r>
      <w:hyperlink r:id="rId5" w:history="1">
        <w:r w:rsidRPr="00BC336D">
          <w:rPr>
            <w:rFonts w:ascii="Times New Roman" w:hAnsi="Times New Roman" w:cs="Times New Roman"/>
            <w:color w:val="0563C1" w:themeColor="hyperlink"/>
            <w:sz w:val="24"/>
            <w:szCs w:val="24"/>
            <w:u w:val="single"/>
            <w:lang w:bidi="lt-LT"/>
          </w:rPr>
          <w:t>www.anyksciai.lt</w:t>
        </w:r>
      </w:hyperlink>
      <w:r w:rsidRPr="00BC336D">
        <w:rPr>
          <w:rFonts w:ascii="Times New Roman" w:hAnsi="Times New Roman" w:cs="Times New Roman"/>
          <w:color w:val="0563C1" w:themeColor="hyperlink"/>
          <w:sz w:val="24"/>
          <w:szCs w:val="24"/>
          <w:u w:val="single"/>
          <w:lang w:bidi="lt-LT"/>
        </w:rPr>
        <w:t xml:space="preserve">, </w:t>
      </w:r>
      <w:r w:rsidRPr="00BC336D">
        <w:rPr>
          <w:rFonts w:ascii="Times New Roman" w:hAnsi="Times New Roman" w:cs="Times New Roman"/>
          <w:sz w:val="24"/>
          <w:szCs w:val="24"/>
          <w:lang w:bidi="lt-LT"/>
        </w:rPr>
        <w:t>Viešinama tiek laiko, kiek numato teisės aktai.</w:t>
      </w:r>
    </w:p>
    <w:p w:rsidR="00E30200" w:rsidRPr="00BC336D" w:rsidRDefault="00E30200" w:rsidP="00E30200">
      <w:pPr>
        <w:widowControl w:val="0"/>
        <w:autoSpaceDE w:val="0"/>
        <w:autoSpaceDN w:val="0"/>
        <w:spacing w:after="0" w:line="360" w:lineRule="auto"/>
        <w:ind w:firstLine="1134"/>
        <w:jc w:val="both"/>
        <w:rPr>
          <w:rFonts w:ascii="Times New Roman" w:hAnsi="Times New Roman" w:cs="Times New Roman"/>
          <w:sz w:val="24"/>
          <w:szCs w:val="24"/>
          <w:lang w:bidi="lt-LT"/>
        </w:rPr>
      </w:pPr>
      <w:r w:rsidRPr="00BC336D">
        <w:rPr>
          <w:rFonts w:ascii="Times New Roman" w:hAnsi="Times New Roman" w:cs="Times New Roman"/>
          <w:sz w:val="24"/>
          <w:szCs w:val="24"/>
          <w:lang w:bidi="lt-LT"/>
        </w:rPr>
        <w:t>Analizuojamu laikotarpiu skundų dėl įvykusių konkursų ar atrankų nebuvo.</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sz w:val="24"/>
          <w:szCs w:val="24"/>
          <w:lang w:eastAsia="lt-LT" w:bidi="lt-LT"/>
        </w:rPr>
        <w:t>Anykščių rajono savivaldybės administracijoje yra dirbančių asmenų privačių interesų deklaravimo ir nusišalinimo tvarkos aprašas, patvirtintas Anykščių rajono savivaldybės administracijos</w:t>
      </w:r>
      <w:r>
        <w:rPr>
          <w:rFonts w:ascii="Times New Roman" w:eastAsia="Times New Roman" w:hAnsi="Times New Roman" w:cs="Times New Roman"/>
          <w:sz w:val="24"/>
          <w:szCs w:val="24"/>
          <w:lang w:eastAsia="lt-LT" w:bidi="lt-LT"/>
        </w:rPr>
        <w:t xml:space="preserve"> direktoriaus</w:t>
      </w:r>
      <w:r w:rsidRPr="00BC336D">
        <w:rPr>
          <w:rFonts w:ascii="Times New Roman" w:eastAsia="Times New Roman" w:hAnsi="Times New Roman" w:cs="Times New Roman"/>
          <w:sz w:val="24"/>
          <w:szCs w:val="24"/>
          <w:lang w:eastAsia="lt-LT" w:bidi="lt-LT"/>
        </w:rPr>
        <w:t xml:space="preserve"> 2019-05-02 įsakymu Nr.</w:t>
      </w:r>
      <w:r>
        <w:rPr>
          <w:rFonts w:ascii="Times New Roman" w:eastAsia="Times New Roman" w:hAnsi="Times New Roman" w:cs="Times New Roman"/>
          <w:sz w:val="24"/>
          <w:szCs w:val="24"/>
          <w:lang w:eastAsia="lt-LT" w:bidi="lt-LT"/>
        </w:rPr>
        <w:t xml:space="preserve"> </w:t>
      </w:r>
      <w:r w:rsidRPr="00BC336D">
        <w:rPr>
          <w:rFonts w:ascii="Times New Roman" w:eastAsia="Times New Roman" w:hAnsi="Times New Roman" w:cs="Times New Roman"/>
          <w:sz w:val="24"/>
          <w:szCs w:val="24"/>
          <w:lang w:eastAsia="lt-LT" w:bidi="lt-LT"/>
        </w:rPr>
        <w:t xml:space="preserve">1-AĮ-338 „Dėl Anykščių rajono savivaldybės administracijoje dirbančių asmenų privačių interesų deklaravimo ir nusišalinimo tvarkos aprašo patvirtinimo“. Darbuotojai su šiuo aprašu yra supažindinti per elektroninę dokumentų valdymo sistemą Kontora.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sz w:val="24"/>
          <w:szCs w:val="24"/>
          <w:lang w:eastAsia="lt-LT" w:bidi="lt-LT"/>
        </w:rPr>
      </w:pPr>
      <w:r w:rsidRPr="00BC336D">
        <w:rPr>
          <w:rFonts w:ascii="Times New Roman" w:eastAsia="Times New Roman" w:hAnsi="Times New Roman" w:cs="Times New Roman"/>
          <w:sz w:val="24"/>
          <w:szCs w:val="24"/>
          <w:lang w:eastAsia="lt-LT" w:bidi="lt-LT"/>
        </w:rPr>
        <w:t>Pranešimų apie esamą viešų interesų konfliktą analizuojamu laikotarpiu negauta.</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i/>
          <w:iCs/>
          <w:color w:val="000000"/>
          <w:sz w:val="24"/>
          <w:szCs w:val="24"/>
          <w:lang w:bidi="lt-LT"/>
        </w:rPr>
      </w:pPr>
      <w:r w:rsidRPr="00BC336D">
        <w:rPr>
          <w:rFonts w:ascii="Times New Roman" w:eastAsia="Times New Roman" w:hAnsi="Times New Roman" w:cs="Times New Roman"/>
          <w:i/>
          <w:iCs/>
          <w:sz w:val="24"/>
          <w:szCs w:val="24"/>
          <w:lang w:eastAsia="lt-LT" w:bidi="lt-LT"/>
        </w:rPr>
        <w:lastRenderedPageBreak/>
        <w:t>Išvada:</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sidRPr="00BC336D">
        <w:rPr>
          <w:rFonts w:ascii="Times New Roman" w:eastAsia="Times New Roman" w:hAnsi="Times New Roman" w:cs="Times New Roman"/>
          <w:color w:val="000000"/>
          <w:sz w:val="24"/>
          <w:szCs w:val="24"/>
          <w:lang w:bidi="lt-LT"/>
        </w:rPr>
        <w:t>Išsamiai išanalizavus korupcijos pasireiškimo tikimybę interesų konfliktų valdymo ir priėmimo į pareigas organizavimo ir kontrolės srityse, darytina išvada, ka</w:t>
      </w:r>
      <w:r>
        <w:rPr>
          <w:rFonts w:ascii="Times New Roman" w:eastAsia="Times New Roman" w:hAnsi="Times New Roman" w:cs="Times New Roman"/>
          <w:color w:val="000000"/>
          <w:sz w:val="24"/>
          <w:szCs w:val="24"/>
          <w:lang w:bidi="lt-LT"/>
        </w:rPr>
        <w:t>d</w:t>
      </w:r>
      <w:r w:rsidRPr="00BC336D">
        <w:rPr>
          <w:rFonts w:ascii="Times New Roman" w:eastAsia="Times New Roman" w:hAnsi="Times New Roman" w:cs="Times New Roman"/>
          <w:color w:val="000000"/>
          <w:sz w:val="24"/>
          <w:szCs w:val="24"/>
          <w:lang w:bidi="lt-LT"/>
        </w:rPr>
        <w:t xml:space="preserve"> esama padėtis savivaldybė</w:t>
      </w:r>
      <w:r>
        <w:rPr>
          <w:rFonts w:ascii="Times New Roman" w:eastAsia="Times New Roman" w:hAnsi="Times New Roman" w:cs="Times New Roman"/>
          <w:color w:val="000000"/>
          <w:sz w:val="24"/>
          <w:szCs w:val="24"/>
          <w:lang w:bidi="lt-LT"/>
        </w:rPr>
        <w:t>s administracijoje</w:t>
      </w:r>
      <w:r w:rsidRPr="00BC336D">
        <w:rPr>
          <w:rFonts w:ascii="Times New Roman" w:eastAsia="Times New Roman" w:hAnsi="Times New Roman" w:cs="Times New Roman"/>
          <w:color w:val="000000"/>
          <w:sz w:val="24"/>
          <w:szCs w:val="24"/>
          <w:lang w:bidi="lt-LT"/>
        </w:rPr>
        <w:t xml:space="preserve"> atitinka nustatytą galiojantį reglamentavimą. </w:t>
      </w:r>
    </w:p>
    <w:p w:rsidR="00E30200"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sidRPr="00BC336D">
        <w:rPr>
          <w:rFonts w:ascii="Times New Roman" w:eastAsia="Times New Roman" w:hAnsi="Times New Roman" w:cs="Times New Roman"/>
          <w:color w:val="000000"/>
          <w:sz w:val="24"/>
          <w:szCs w:val="24"/>
          <w:lang w:bidi="lt-LT"/>
        </w:rPr>
        <w:t xml:space="preserve">Teorinė galimybė korupcijos požymiams atsirasti egzistuoja, tačiau administracijoje tokia rizika yra valdoma, vadovaujantis norminiais teisės aktais užtikrinant skaidrias priėmimo į pareigas organizavimo ir kontrolės bei interesų konfliktų valdymo procedūras, korupcijos pasireiškimo tikimybė vertinama kaip minimali. </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Pr>
          <w:rFonts w:ascii="Times New Roman" w:eastAsia="Times New Roman" w:hAnsi="Times New Roman" w:cs="Times New Roman"/>
          <w:color w:val="000000"/>
          <w:sz w:val="24"/>
          <w:szCs w:val="24"/>
          <w:lang w:bidi="lt-LT"/>
        </w:rPr>
        <w:t>Teisės aktuose pakanka mechanizmų, kurie reikšmingai prisideda prie korupcijos rizikos veiksnių mažinimo valstybės tarnautojų ir darbuotojų pagal darbo sutartį priėmimo į pareigas organizavimo srityje, daugelis šių mechanizmų įtvirtinti įstatymuose ir taikomi nacionaliniu lygmeniu. Trūkumas tik tas, kad administracijoje nėra parengtų kriterijų, kurie apibrėžtu komisijos narių ar į pareigas priimančių subjektų nešališkumą. Savivaldybės administracijoje korupcinio pobūdžio teisės pažeidimų šioje srityje nenustatyta.</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sidRPr="00BC336D">
        <w:rPr>
          <w:rFonts w:ascii="Times New Roman" w:eastAsia="Times New Roman" w:hAnsi="Times New Roman" w:cs="Times New Roman"/>
          <w:color w:val="000000"/>
          <w:sz w:val="24"/>
          <w:szCs w:val="24"/>
          <w:lang w:bidi="lt-LT"/>
        </w:rPr>
        <w:t>Korupcijos pasireiškimo tikimybės nustatymas padeda Savivaldybės administracijai išvengti korupcijos apraiškų, keliančių grėsmę Savivaldybės autoritetui, gyventojų ir kitų piliečių, siekiančių eiti valstybės tarnautojo pareigas ir pareigas pagal</w:t>
      </w:r>
      <w:r>
        <w:rPr>
          <w:rFonts w:ascii="Times New Roman" w:eastAsia="Times New Roman" w:hAnsi="Times New Roman" w:cs="Times New Roman"/>
          <w:color w:val="000000"/>
          <w:sz w:val="24"/>
          <w:szCs w:val="24"/>
          <w:lang w:bidi="lt-LT"/>
        </w:rPr>
        <w:t xml:space="preserve"> darbo</w:t>
      </w:r>
      <w:r w:rsidRPr="00BC336D">
        <w:rPr>
          <w:rFonts w:ascii="Times New Roman" w:eastAsia="Times New Roman" w:hAnsi="Times New Roman" w:cs="Times New Roman"/>
          <w:color w:val="000000"/>
          <w:sz w:val="24"/>
          <w:szCs w:val="24"/>
          <w:lang w:bidi="lt-LT"/>
        </w:rPr>
        <w:t xml:space="preserve"> sutartį, teisėms ir interesams.</w:t>
      </w:r>
    </w:p>
    <w:p w:rsidR="00E30200" w:rsidRDefault="00E30200" w:rsidP="00E30200">
      <w:pPr>
        <w:shd w:val="clear" w:color="auto" w:fill="FFFFFF"/>
        <w:spacing w:before="90" w:after="90" w:line="360" w:lineRule="auto"/>
        <w:ind w:firstLine="1134"/>
        <w:jc w:val="both"/>
        <w:rPr>
          <w:rFonts w:ascii="Times New Roman" w:eastAsia="Times New Roman" w:hAnsi="Times New Roman" w:cs="Times New Roman"/>
          <w:sz w:val="24"/>
          <w:szCs w:val="24"/>
          <w:lang w:eastAsia="lt-LT"/>
        </w:rPr>
      </w:pPr>
      <w:r w:rsidRPr="00BC336D">
        <w:rPr>
          <w:rFonts w:ascii="Times New Roman" w:eastAsia="Times New Roman" w:hAnsi="Times New Roman" w:cs="Times New Roman"/>
          <w:sz w:val="24"/>
          <w:szCs w:val="24"/>
          <w:lang w:eastAsia="lt-LT"/>
        </w:rPr>
        <w:t xml:space="preserve">Pasirinktos analizuoti sritys yra išsamiai reglamentuotos įstatymuose ir jų įgyvendinamuosiuose teisės aktuose. Savivaldybės </w:t>
      </w:r>
      <w:r>
        <w:rPr>
          <w:rFonts w:ascii="Times New Roman" w:eastAsia="Times New Roman" w:hAnsi="Times New Roman" w:cs="Times New Roman"/>
          <w:sz w:val="24"/>
          <w:szCs w:val="24"/>
          <w:lang w:eastAsia="lt-LT"/>
        </w:rPr>
        <w:t xml:space="preserve">administracijos </w:t>
      </w:r>
      <w:r w:rsidRPr="00BC336D">
        <w:rPr>
          <w:rFonts w:ascii="Times New Roman" w:eastAsia="Times New Roman" w:hAnsi="Times New Roman" w:cs="Times New Roman"/>
          <w:sz w:val="24"/>
          <w:szCs w:val="24"/>
          <w:lang w:eastAsia="lt-LT"/>
        </w:rPr>
        <w:t>valstybės tarnautojų ir darbuotojų, dirbančių pagal darbo sutartis, funkcijos išsamiai nurodytos jų pareigybių aprašymuose ir jų veiklą reglamentuojančiuose savivaldybės vidaus teisės aktuose. Siekiant išvengti korupcijos pasireiškimo būtina nuolat stebėti ir vertinti vidinio teisinio reglamentavimo kontrolę ir prireikus jį nuolat atnaujinti.</w:t>
      </w:r>
    </w:p>
    <w:p w:rsidR="00E30200" w:rsidRPr="00BC336D" w:rsidRDefault="00E30200" w:rsidP="00E30200">
      <w:pPr>
        <w:shd w:val="clear" w:color="auto" w:fill="FFFFFF"/>
        <w:spacing w:before="90" w:after="90" w:line="360" w:lineRule="auto"/>
        <w:ind w:firstLine="1134"/>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Savivaldybės administracijoje yra priimti reikiami vidaus teisės aktai, kuriuose detalizuota įstatymuose nustatyta šioje išvadoje vertintuose teisiniuose santykiuose dalyvaujančių subjektų kompetencija, teisės ir pareigos, procedūros, sprendimų priėmimo tvarka. Šie teisės aktai periodiškai peržiūrimi, įvertinant įstatymų pakeitimus, teisinio reglamentavimo pakankamumą, efektyvumą bei taikant praktikoje kylančias problemas, esant būtinumui atitinkamai keičiami.</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i/>
          <w:iCs/>
          <w:color w:val="000000"/>
          <w:sz w:val="24"/>
          <w:szCs w:val="24"/>
          <w:lang w:bidi="lt-LT"/>
        </w:rPr>
      </w:pPr>
      <w:r w:rsidRPr="00BC336D">
        <w:rPr>
          <w:rFonts w:ascii="Times New Roman" w:eastAsia="Times New Roman" w:hAnsi="Times New Roman" w:cs="Times New Roman"/>
          <w:i/>
          <w:iCs/>
          <w:color w:val="000000"/>
          <w:sz w:val="24"/>
          <w:szCs w:val="24"/>
          <w:lang w:bidi="lt-LT"/>
        </w:rPr>
        <w:t>Pasiūlymai.</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70AD47" w:themeColor="accent6"/>
          <w:sz w:val="24"/>
          <w:szCs w:val="24"/>
          <w:lang w:eastAsia="lt-LT" w:bidi="lt-LT"/>
        </w:rPr>
      </w:pPr>
      <w:r w:rsidRPr="00BC336D">
        <w:rPr>
          <w:rFonts w:ascii="Times New Roman" w:eastAsia="Times New Roman" w:hAnsi="Times New Roman" w:cs="Times New Roman"/>
          <w:color w:val="000000"/>
          <w:sz w:val="24"/>
          <w:szCs w:val="24"/>
          <w:lang w:bidi="lt-LT"/>
        </w:rPr>
        <w:t xml:space="preserve">1. Atnaujinti Anykščių rajono savivaldybės administracijos direktoriaus </w:t>
      </w:r>
      <w:r>
        <w:rPr>
          <w:rFonts w:ascii="Times New Roman" w:eastAsia="Times New Roman" w:hAnsi="Times New Roman" w:cs="Times New Roman"/>
          <w:color w:val="000000"/>
          <w:sz w:val="24"/>
          <w:szCs w:val="24"/>
          <w:lang w:bidi="lt-LT"/>
        </w:rPr>
        <w:t xml:space="preserve">2013 m. spalio 18 d. </w:t>
      </w:r>
      <w:r w:rsidRPr="00BC336D">
        <w:rPr>
          <w:rFonts w:ascii="Times New Roman" w:eastAsia="Times New Roman" w:hAnsi="Times New Roman" w:cs="Times New Roman"/>
          <w:color w:val="000000"/>
          <w:sz w:val="24"/>
          <w:szCs w:val="24"/>
          <w:lang w:bidi="lt-LT"/>
        </w:rPr>
        <w:t>įsakymą Nr. 1-AĮ-660 „</w:t>
      </w:r>
      <w:r w:rsidRPr="00BC336D">
        <w:rPr>
          <w:rFonts w:ascii="Times New Roman" w:eastAsia="Times New Roman" w:hAnsi="Times New Roman" w:cs="Times New Roman"/>
          <w:color w:val="333333"/>
          <w:sz w:val="24"/>
          <w:szCs w:val="24"/>
          <w:lang w:eastAsia="lt-LT" w:bidi="lt-LT"/>
        </w:rPr>
        <w:t xml:space="preserve">Dėl </w:t>
      </w:r>
      <w:bookmarkStart w:id="2" w:name="_Hlk20300431"/>
      <w:r w:rsidRPr="00BC336D">
        <w:rPr>
          <w:rFonts w:ascii="Times New Roman" w:eastAsia="Times New Roman" w:hAnsi="Times New Roman" w:cs="Times New Roman"/>
          <w:color w:val="333333"/>
          <w:sz w:val="24"/>
          <w:szCs w:val="24"/>
          <w:lang w:eastAsia="lt-LT" w:bidi="lt-LT"/>
        </w:rPr>
        <w:t xml:space="preserve">Anykščių rajono savivaldybės administracijos pareigybių, kurias einantys asmenys privalo deklaruoti privačius interesus, sąrašo </w:t>
      </w:r>
      <w:bookmarkEnd w:id="2"/>
      <w:r w:rsidRPr="00BC336D">
        <w:rPr>
          <w:rFonts w:ascii="Times New Roman" w:eastAsia="Times New Roman" w:hAnsi="Times New Roman" w:cs="Times New Roman"/>
          <w:color w:val="333333"/>
          <w:sz w:val="24"/>
          <w:szCs w:val="24"/>
          <w:lang w:eastAsia="lt-LT" w:bidi="lt-LT"/>
        </w:rPr>
        <w:t xml:space="preserve">patvirtinimo”, </w:t>
      </w:r>
      <w:r>
        <w:rPr>
          <w:rFonts w:ascii="Times New Roman" w:eastAsia="Times New Roman" w:hAnsi="Times New Roman" w:cs="Times New Roman"/>
          <w:color w:val="333333"/>
          <w:sz w:val="24"/>
          <w:szCs w:val="24"/>
          <w:lang w:eastAsia="lt-LT" w:bidi="lt-LT"/>
        </w:rPr>
        <w:t>esant būtinybei kaskart jį peržiūrėti ir atnaujinti.</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Pr>
          <w:rFonts w:ascii="Times New Roman" w:eastAsia="Times New Roman" w:hAnsi="Times New Roman" w:cs="Times New Roman"/>
          <w:color w:val="000000"/>
          <w:sz w:val="24"/>
          <w:szCs w:val="24"/>
          <w:lang w:bidi="lt-LT"/>
        </w:rPr>
        <w:lastRenderedPageBreak/>
        <w:t>2</w:t>
      </w:r>
      <w:r w:rsidRPr="00BC336D">
        <w:rPr>
          <w:rFonts w:ascii="Times New Roman" w:eastAsia="Times New Roman" w:hAnsi="Times New Roman" w:cs="Times New Roman"/>
          <w:color w:val="000000"/>
          <w:sz w:val="24"/>
          <w:szCs w:val="24"/>
          <w:lang w:bidi="lt-LT"/>
        </w:rPr>
        <w:t>. Parengti ir pasitvirtinti „Priėmimo į pareigas konkursų ir atrankų  komisijų narių nešališkumo pasižadėjimus“.</w:t>
      </w:r>
    </w:p>
    <w:p w:rsidR="00E30200" w:rsidRPr="00BC336D" w:rsidRDefault="00E30200" w:rsidP="00E30200">
      <w:pPr>
        <w:widowControl w:val="0"/>
        <w:autoSpaceDE w:val="0"/>
        <w:autoSpaceDN w:val="0"/>
        <w:spacing w:after="0" w:line="360" w:lineRule="auto"/>
        <w:ind w:firstLine="1134"/>
        <w:jc w:val="both"/>
        <w:rPr>
          <w:rFonts w:ascii="Times New Roman" w:eastAsia="Times New Roman" w:hAnsi="Times New Roman" w:cs="Times New Roman"/>
          <w:color w:val="000000"/>
          <w:sz w:val="24"/>
          <w:szCs w:val="24"/>
          <w:lang w:bidi="lt-LT"/>
        </w:rPr>
      </w:pPr>
      <w:r>
        <w:rPr>
          <w:rFonts w:ascii="Times New Roman" w:eastAsia="Times New Roman" w:hAnsi="Times New Roman" w:cs="Times New Roman"/>
          <w:sz w:val="24"/>
          <w:szCs w:val="24"/>
          <w:lang w:eastAsia="lt-LT" w:bidi="lt-LT"/>
        </w:rPr>
        <w:t>3</w:t>
      </w:r>
      <w:r w:rsidRPr="00BC336D">
        <w:rPr>
          <w:rFonts w:ascii="Times New Roman" w:eastAsia="Times New Roman" w:hAnsi="Times New Roman" w:cs="Times New Roman"/>
          <w:sz w:val="24"/>
          <w:szCs w:val="24"/>
          <w:lang w:eastAsia="lt-LT" w:bidi="lt-LT"/>
        </w:rPr>
        <w:t>. Priminti asmenims, dirbantiems valstybės tarnyboje Anykščių rajono savivaldybės administracijoje, apie privačių interesų deklaracijų pateikimą, deklaracijų  tikslinimą ir papildymą</w:t>
      </w:r>
      <w:r>
        <w:rPr>
          <w:rFonts w:ascii="Times New Roman" w:eastAsia="Times New Roman" w:hAnsi="Times New Roman" w:cs="Times New Roman"/>
          <w:sz w:val="24"/>
          <w:szCs w:val="24"/>
          <w:lang w:eastAsia="lt-LT" w:bidi="lt-LT"/>
        </w:rPr>
        <w:t xml:space="preserve"> tam, kad būtų laikomasi Lietuvos Respublikos viešųjų ir privačių interesų derinimo valstybinės tarnybos įstatymo.</w:t>
      </w:r>
      <w:r w:rsidRPr="00BC336D">
        <w:rPr>
          <w:rFonts w:ascii="Times New Roman" w:eastAsia="Times New Roman" w:hAnsi="Times New Roman" w:cs="Times New Roman"/>
          <w:sz w:val="24"/>
          <w:szCs w:val="24"/>
          <w:lang w:eastAsia="lt-LT" w:bidi="lt-LT"/>
        </w:rPr>
        <w:t xml:space="preserve"> </w:t>
      </w: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Pr="00BC336D" w:rsidRDefault="00E30200" w:rsidP="00E30200">
      <w:pPr>
        <w:widowControl w:val="0"/>
        <w:autoSpaceDE w:val="0"/>
        <w:autoSpaceDN w:val="0"/>
        <w:spacing w:after="0" w:line="360" w:lineRule="auto"/>
        <w:ind w:left="542" w:firstLine="1134"/>
        <w:jc w:val="both"/>
        <w:rPr>
          <w:rFonts w:ascii="Times New Roman" w:eastAsia="Times New Roman" w:hAnsi="Times New Roman" w:cs="Times New Roman"/>
          <w:color w:val="000000"/>
          <w:sz w:val="24"/>
          <w:szCs w:val="24"/>
          <w:lang w:bidi="lt-LT"/>
        </w:rPr>
      </w:pPr>
    </w:p>
    <w:p w:rsidR="00E30200" w:rsidRDefault="00E30200" w:rsidP="00E30200">
      <w:pPr>
        <w:spacing w:line="360" w:lineRule="auto"/>
        <w:ind w:firstLine="1134"/>
        <w:jc w:val="center"/>
        <w:rPr>
          <w:rFonts w:ascii="Times New Roman" w:hAnsi="Times New Roman"/>
          <w:sz w:val="24"/>
        </w:rPr>
      </w:pPr>
    </w:p>
    <w:p w:rsidR="00E30200" w:rsidRDefault="00E30200" w:rsidP="00E30200">
      <w:pPr>
        <w:spacing w:line="360" w:lineRule="auto"/>
        <w:ind w:firstLine="1134"/>
        <w:jc w:val="right"/>
        <w:rPr>
          <w:rFonts w:ascii="Times New Roman" w:hAnsi="Times New Roman"/>
          <w:sz w:val="24"/>
        </w:rPr>
      </w:pPr>
    </w:p>
    <w:p w:rsidR="00E30200" w:rsidRDefault="00E30200" w:rsidP="00E30200">
      <w:pPr>
        <w:spacing w:line="360" w:lineRule="auto"/>
        <w:ind w:firstLine="1134"/>
        <w:jc w:val="right"/>
        <w:rPr>
          <w:rFonts w:ascii="Times New Roman" w:hAnsi="Times New Roman"/>
          <w:sz w:val="24"/>
        </w:rPr>
      </w:pPr>
    </w:p>
    <w:p w:rsidR="00E30200" w:rsidRDefault="00E30200" w:rsidP="00E30200">
      <w:pPr>
        <w:spacing w:line="360" w:lineRule="auto"/>
        <w:ind w:firstLine="1134"/>
        <w:jc w:val="right"/>
        <w:rPr>
          <w:rFonts w:ascii="Times New Roman" w:hAnsi="Times New Roman"/>
          <w:sz w:val="24"/>
        </w:rPr>
      </w:pPr>
    </w:p>
    <w:p w:rsidR="00E30200" w:rsidRDefault="00E30200" w:rsidP="00E30200">
      <w:pPr>
        <w:spacing w:line="360" w:lineRule="auto"/>
        <w:ind w:firstLine="1134"/>
        <w:jc w:val="right"/>
        <w:rPr>
          <w:rFonts w:ascii="Times New Roman" w:hAnsi="Times New Roman"/>
          <w:sz w:val="24"/>
        </w:rPr>
      </w:pPr>
      <w:r>
        <w:rPr>
          <w:rFonts w:ascii="Times New Roman" w:hAnsi="Times New Roman"/>
          <w:sz w:val="24"/>
        </w:rPr>
        <w:lastRenderedPageBreak/>
        <w:t>Priedas</w:t>
      </w:r>
    </w:p>
    <w:p w:rsidR="00E30200" w:rsidRPr="00BC336D" w:rsidRDefault="00E30200" w:rsidP="00E30200">
      <w:pPr>
        <w:spacing w:line="360" w:lineRule="auto"/>
        <w:ind w:firstLine="1134"/>
        <w:jc w:val="center"/>
        <w:rPr>
          <w:rFonts w:ascii="Times New Roman" w:hAnsi="Times New Roman"/>
          <w:sz w:val="24"/>
        </w:rPr>
      </w:pPr>
      <w:r w:rsidRPr="00BC336D">
        <w:rPr>
          <w:rFonts w:ascii="Times New Roman" w:hAnsi="Times New Roman"/>
          <w:sz w:val="24"/>
        </w:rPr>
        <w:t>KORUPCIJOS PASIREIŠKIMO TIKIMYBĖS VERTINIMAS ANYKŠČIŲ RAJONO SAVIVALDYBĖJE VIEŠŲ INTERESŲ KONFLIKTŲ VALDYMO IR PRIĖMIMO Į PAREIGAS ORGANIZAVIMO IR KONTROLĖS  SRITYSE</w:t>
      </w:r>
    </w:p>
    <w:tbl>
      <w:tblPr>
        <w:tblStyle w:val="Lentelstinklelis11"/>
        <w:tblW w:w="0" w:type="auto"/>
        <w:tblLook w:val="04A0" w:firstRow="1" w:lastRow="0" w:firstColumn="1" w:lastColumn="0" w:noHBand="0" w:noVBand="1"/>
      </w:tblPr>
      <w:tblGrid>
        <w:gridCol w:w="2790"/>
        <w:gridCol w:w="4034"/>
        <w:gridCol w:w="2804"/>
      </w:tblGrid>
      <w:tr w:rsidR="00E30200" w:rsidRPr="00BC336D" w:rsidTr="00B02D12">
        <w:trPr>
          <w:trHeight w:val="1154"/>
        </w:trPr>
        <w:tc>
          <w:tcPr>
            <w:tcW w:w="576" w:type="dxa"/>
          </w:tcPr>
          <w:p w:rsidR="00E30200" w:rsidRPr="00BC336D" w:rsidRDefault="00E30200" w:rsidP="00B02D12">
            <w:pPr>
              <w:spacing w:line="360" w:lineRule="auto"/>
              <w:ind w:firstLine="1134"/>
            </w:pPr>
            <w:r w:rsidRPr="00BC336D">
              <w:t xml:space="preserve">Eil. </w:t>
            </w:r>
          </w:p>
          <w:p w:rsidR="00E30200" w:rsidRPr="00BC336D" w:rsidRDefault="00E30200" w:rsidP="00B02D12">
            <w:pPr>
              <w:spacing w:line="360" w:lineRule="auto"/>
              <w:ind w:firstLine="1134"/>
            </w:pPr>
            <w:r w:rsidRPr="00BC336D">
              <w:t xml:space="preserve">Nr. </w:t>
            </w:r>
          </w:p>
        </w:tc>
        <w:tc>
          <w:tcPr>
            <w:tcW w:w="5268" w:type="dxa"/>
          </w:tcPr>
          <w:p w:rsidR="00E30200" w:rsidRPr="00BC336D" w:rsidRDefault="00E30200" w:rsidP="00B02D12">
            <w:pPr>
              <w:spacing w:line="360" w:lineRule="auto"/>
              <w:ind w:firstLine="1134"/>
            </w:pPr>
            <w:r w:rsidRPr="00BC336D">
              <w:t>Korupcijos prevencijos įstatymo 6 straipsnio 4 dalyje numatyti vertinimo kriterijai</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rPr>
                <w:b/>
                <w:sz w:val="28"/>
                <w:szCs w:val="28"/>
              </w:rPr>
            </w:pPr>
            <w:r w:rsidRPr="00BC336D">
              <w:rPr>
                <w:b/>
                <w:sz w:val="28"/>
                <w:szCs w:val="28"/>
              </w:rPr>
              <w:t>1.</w:t>
            </w:r>
          </w:p>
        </w:tc>
        <w:tc>
          <w:tcPr>
            <w:tcW w:w="5268" w:type="dxa"/>
          </w:tcPr>
          <w:p w:rsidR="00E30200" w:rsidRPr="00BC336D" w:rsidRDefault="00E30200" w:rsidP="00B02D12">
            <w:pPr>
              <w:spacing w:line="360" w:lineRule="auto"/>
              <w:ind w:firstLine="1134"/>
              <w:rPr>
                <w:b/>
                <w:sz w:val="28"/>
                <w:szCs w:val="28"/>
              </w:rPr>
            </w:pPr>
            <w:r w:rsidRPr="00BC336D">
              <w:rPr>
                <w:b/>
                <w:sz w:val="28"/>
                <w:szCs w:val="28"/>
              </w:rPr>
              <w:t>Padaryta korupcinio pobūdžio</w:t>
            </w:r>
            <w:r>
              <w:rPr>
                <w:b/>
                <w:sz w:val="28"/>
                <w:szCs w:val="28"/>
              </w:rPr>
              <w:t xml:space="preserve"> nusikalstama</w:t>
            </w:r>
            <w:r w:rsidRPr="00BC336D">
              <w:rPr>
                <w:b/>
                <w:sz w:val="28"/>
                <w:szCs w:val="28"/>
              </w:rPr>
              <w:t xml:space="preserve"> veika</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left="1080" w:firstLine="1134"/>
              <w:contextualSpacing/>
            </w:pPr>
            <w:r w:rsidRPr="00BC336D">
              <w:t>1.1.</w:t>
            </w:r>
          </w:p>
        </w:tc>
        <w:tc>
          <w:tcPr>
            <w:tcW w:w="5268" w:type="dxa"/>
          </w:tcPr>
          <w:p w:rsidR="00E30200" w:rsidRPr="00BC336D" w:rsidRDefault="00E30200" w:rsidP="00B02D12">
            <w:pPr>
              <w:spacing w:line="360" w:lineRule="auto"/>
              <w:ind w:firstLine="1134"/>
            </w:pPr>
            <w:r w:rsidRPr="00BC336D">
              <w:t>Ar buvo ir kaip nustatytas korupcinio pobūdžio nusikalstamos veikos ir/ar kito tapataus pobūdžio, tačiau mažiau pavojingo teisės pažeidimo, už kurį numatyta administracinė, tarnybinė (drausminė) ar kitokia atsakomybė</w:t>
            </w:r>
            <w:r>
              <w:t>, valstybės ar savivaldybės įstaigoje faktas.</w:t>
            </w:r>
            <w:r w:rsidRPr="00BC336D">
              <w:t xml:space="preserve"> </w:t>
            </w:r>
          </w:p>
        </w:tc>
        <w:tc>
          <w:tcPr>
            <w:tcW w:w="2764" w:type="dxa"/>
          </w:tcPr>
          <w:p w:rsidR="00E30200" w:rsidRPr="00BC336D" w:rsidRDefault="00E30200" w:rsidP="00B02D12">
            <w:pPr>
              <w:spacing w:line="360" w:lineRule="auto"/>
              <w:ind w:firstLine="1134"/>
            </w:pPr>
            <w:r w:rsidRPr="00BC336D">
              <w:t>Nebuvo nustatytas.</w:t>
            </w: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1.2. </w:t>
            </w:r>
          </w:p>
        </w:tc>
        <w:tc>
          <w:tcPr>
            <w:tcW w:w="5268" w:type="dxa"/>
          </w:tcPr>
          <w:p w:rsidR="00E30200" w:rsidRPr="00BC336D" w:rsidRDefault="00E30200" w:rsidP="00B02D12">
            <w:pPr>
              <w:spacing w:line="360" w:lineRule="auto"/>
              <w:ind w:firstLine="1134"/>
            </w:pPr>
            <w:r w:rsidRPr="00BC336D">
              <w:t>Ar informacija buvo pateikta juridinių asmenų registrui, ar nustatyti faktai buvo paviešinti?</w:t>
            </w:r>
          </w:p>
        </w:tc>
        <w:tc>
          <w:tcPr>
            <w:tcW w:w="2764" w:type="dxa"/>
          </w:tcPr>
          <w:p w:rsidR="00E30200" w:rsidRPr="00BC336D" w:rsidRDefault="00E30200" w:rsidP="00B02D12">
            <w:pPr>
              <w:spacing w:line="360" w:lineRule="auto"/>
              <w:ind w:firstLine="1134"/>
            </w:pPr>
            <w:r w:rsidRPr="00BC336D">
              <w:t>Informacija neteikta, kadangi nebuvo nustatyta korupcinio pobūdžio nusikalstamos veikos</w:t>
            </w: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1.3. </w:t>
            </w:r>
          </w:p>
        </w:tc>
        <w:tc>
          <w:tcPr>
            <w:tcW w:w="5268" w:type="dxa"/>
          </w:tcPr>
          <w:p w:rsidR="00E30200" w:rsidRPr="00BC336D" w:rsidRDefault="00E30200" w:rsidP="00B02D12">
            <w:pPr>
              <w:spacing w:line="360" w:lineRule="auto"/>
              <w:ind w:firstLine="1134"/>
            </w:pPr>
            <w:r w:rsidRPr="00BC336D">
              <w:t>Ar sudarytos galimybės darbuotojams, kitiems asmenims kreiptis ir informuoti (taip pat ir anonimiškai) vadovus apie galimus korupcijos pobūdžio nusikalstamų veikų ir/ar kitų tapataus pobūdžio, tačiau mažiau pavojingų teisės pažeidimų įstaigoje faktus? Ar buvo gauta tokių pranešimų?</w:t>
            </w:r>
          </w:p>
        </w:tc>
        <w:tc>
          <w:tcPr>
            <w:tcW w:w="2764" w:type="dxa"/>
          </w:tcPr>
          <w:p w:rsidR="00E30200" w:rsidRPr="00BC336D" w:rsidRDefault="00E30200" w:rsidP="00B02D12">
            <w:pPr>
              <w:spacing w:line="360" w:lineRule="auto"/>
              <w:ind w:firstLine="1134"/>
            </w:pPr>
            <w:r w:rsidRPr="00BC336D">
              <w:t xml:space="preserve"> Taip sudaryta. Savivaldybės internetinėje svetainėje suteikta išsami informacija, dėl korupcinio pobūdžio nusikaltimų pranešimo.</w:t>
            </w:r>
          </w:p>
          <w:p w:rsidR="00E30200" w:rsidRPr="00BC336D" w:rsidRDefault="00E30200" w:rsidP="00B02D12">
            <w:pPr>
              <w:spacing w:line="360" w:lineRule="auto"/>
              <w:ind w:firstLine="1134"/>
            </w:pPr>
            <w:r w:rsidRPr="00BC336D">
              <w:t>Pranešimų nėra gauta.</w:t>
            </w:r>
          </w:p>
        </w:tc>
      </w:tr>
      <w:tr w:rsidR="00E30200" w:rsidRPr="00BC336D" w:rsidTr="00B02D12">
        <w:tc>
          <w:tcPr>
            <w:tcW w:w="576" w:type="dxa"/>
          </w:tcPr>
          <w:p w:rsidR="00E30200" w:rsidRPr="00BC336D" w:rsidRDefault="00E30200" w:rsidP="00B02D12">
            <w:pPr>
              <w:spacing w:line="360" w:lineRule="auto"/>
              <w:ind w:firstLine="1134"/>
              <w:jc w:val="center"/>
            </w:pPr>
            <w:r w:rsidRPr="00BC336D">
              <w:lastRenderedPageBreak/>
              <w:t xml:space="preserve">1.4. </w:t>
            </w:r>
          </w:p>
        </w:tc>
        <w:tc>
          <w:tcPr>
            <w:tcW w:w="5268" w:type="dxa"/>
          </w:tcPr>
          <w:p w:rsidR="00E30200" w:rsidRPr="00BC336D" w:rsidRDefault="00E30200" w:rsidP="00B02D12">
            <w:pPr>
              <w:spacing w:line="360" w:lineRule="auto"/>
              <w:ind w:firstLine="1134"/>
            </w:pPr>
            <w:r w:rsidRPr="00BC336D">
              <w:t xml:space="preserve">Ar </w:t>
            </w:r>
            <w:r>
              <w:t xml:space="preserve">valstybės ar savivaldybės įstaigoje </w:t>
            </w:r>
            <w:r w:rsidRPr="00BC336D">
              <w:t>buvo atliktas tyrimas siekiant nustatyti, kokios yra veiklą reglamentuojančio teisės aktų spragos, vidaus kontrolės sistemos trūkumai ir kitos priežastys sudarė prielaidas šias netesėtas veikas padaryti? Jei taip, kokios tyrimo išvados?</w:t>
            </w:r>
          </w:p>
        </w:tc>
        <w:tc>
          <w:tcPr>
            <w:tcW w:w="2764" w:type="dxa"/>
          </w:tcPr>
          <w:p w:rsidR="00E30200" w:rsidRPr="00BC336D" w:rsidRDefault="00E30200" w:rsidP="00B02D12">
            <w:pPr>
              <w:spacing w:line="360" w:lineRule="auto"/>
              <w:ind w:firstLine="1134"/>
            </w:pPr>
            <w:r w:rsidRPr="00BC336D">
              <w:t>Nebuvo</w:t>
            </w: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1.5. </w:t>
            </w:r>
          </w:p>
        </w:tc>
        <w:tc>
          <w:tcPr>
            <w:tcW w:w="5268" w:type="dxa"/>
          </w:tcPr>
          <w:p w:rsidR="00E30200" w:rsidRPr="00BC336D" w:rsidRDefault="00E30200" w:rsidP="00B02D12">
            <w:pPr>
              <w:spacing w:line="360" w:lineRule="auto"/>
              <w:ind w:firstLine="1134"/>
            </w:pPr>
            <w:r w:rsidRPr="00BC336D">
              <w:t>Ar buvo imtasi priemonių teisinio reglamentavimo spragoms šalinti, vidaus kontrolės efektyvumui didinti? Jei taip, kaip vertinate šių priemonių veiksmingumą?</w:t>
            </w:r>
          </w:p>
        </w:tc>
        <w:tc>
          <w:tcPr>
            <w:tcW w:w="2764" w:type="dxa"/>
          </w:tcPr>
          <w:p w:rsidR="00E30200" w:rsidRPr="00BC336D" w:rsidRDefault="00E30200" w:rsidP="00B02D12">
            <w:pPr>
              <w:spacing w:line="360" w:lineRule="auto"/>
              <w:ind w:firstLine="1134"/>
            </w:pPr>
            <w:r w:rsidRPr="00BC336D">
              <w:t>Nebuvo</w:t>
            </w:r>
          </w:p>
        </w:tc>
      </w:tr>
      <w:tr w:rsidR="00E30200" w:rsidRPr="00BC336D" w:rsidTr="00B02D12">
        <w:tc>
          <w:tcPr>
            <w:tcW w:w="576" w:type="dxa"/>
          </w:tcPr>
          <w:p w:rsidR="00E30200" w:rsidRPr="00BC336D" w:rsidRDefault="00E30200" w:rsidP="00B02D12">
            <w:pPr>
              <w:spacing w:line="360" w:lineRule="auto"/>
              <w:ind w:firstLine="1134"/>
              <w:jc w:val="center"/>
            </w:pPr>
          </w:p>
        </w:tc>
        <w:tc>
          <w:tcPr>
            <w:tcW w:w="5268" w:type="dxa"/>
          </w:tcPr>
          <w:p w:rsidR="00E30200" w:rsidRPr="00BC336D" w:rsidRDefault="00E30200" w:rsidP="00B02D12">
            <w:pPr>
              <w:spacing w:line="360" w:lineRule="auto"/>
              <w:ind w:firstLine="1134"/>
              <w:rPr>
                <w:b/>
              </w:rPr>
            </w:pPr>
            <w:r w:rsidRPr="00BC336D">
              <w:rPr>
                <w:b/>
              </w:rPr>
              <w:t>Siūlymai dėl korupcijos rizikos veiksnių neigiamos įtakos panaikinimo ar sumažinimo:</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rPr>
                <w:b/>
                <w:sz w:val="28"/>
                <w:szCs w:val="28"/>
              </w:rPr>
            </w:pPr>
            <w:r w:rsidRPr="00BC336D">
              <w:rPr>
                <w:b/>
                <w:sz w:val="28"/>
                <w:szCs w:val="28"/>
              </w:rPr>
              <w:t xml:space="preserve">2. </w:t>
            </w:r>
          </w:p>
        </w:tc>
        <w:tc>
          <w:tcPr>
            <w:tcW w:w="5268" w:type="dxa"/>
          </w:tcPr>
          <w:p w:rsidR="00E30200" w:rsidRPr="00BC336D" w:rsidRDefault="00E30200" w:rsidP="00B02D12">
            <w:pPr>
              <w:spacing w:line="360" w:lineRule="auto"/>
              <w:ind w:firstLine="1134"/>
              <w:rPr>
                <w:b/>
                <w:sz w:val="28"/>
                <w:szCs w:val="28"/>
              </w:rPr>
            </w:pPr>
            <w:r w:rsidRPr="00BC336D">
              <w:rPr>
                <w:b/>
                <w:sz w:val="28"/>
                <w:szCs w:val="28"/>
              </w:rPr>
              <w:t>Pagrindinės funkcijos yra kontrolės ar priežiūros vykdymas</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2.1. </w:t>
            </w:r>
          </w:p>
        </w:tc>
        <w:tc>
          <w:tcPr>
            <w:tcW w:w="5268" w:type="dxa"/>
          </w:tcPr>
          <w:p w:rsidR="00E30200" w:rsidRPr="00BC336D" w:rsidRDefault="00E30200" w:rsidP="00B02D12">
            <w:pPr>
              <w:spacing w:line="360" w:lineRule="auto"/>
              <w:ind w:firstLine="1134"/>
            </w:pPr>
            <w:r w:rsidRPr="00BC336D">
              <w:t>Analizuojama sritys nėra susijusi su kontrolės ar priežiūros vykdymu</w:t>
            </w:r>
          </w:p>
        </w:tc>
        <w:tc>
          <w:tcPr>
            <w:tcW w:w="2764" w:type="dxa"/>
          </w:tcPr>
          <w:p w:rsidR="00E30200" w:rsidRPr="00BC336D" w:rsidRDefault="00E30200" w:rsidP="00B02D12">
            <w:pPr>
              <w:spacing w:line="360" w:lineRule="auto"/>
              <w:ind w:firstLine="1134"/>
            </w:pPr>
            <w:r w:rsidRPr="00BC336D">
              <w:t>-</w:t>
            </w:r>
          </w:p>
        </w:tc>
      </w:tr>
      <w:tr w:rsidR="00E30200" w:rsidRPr="00BC336D" w:rsidTr="00B02D12">
        <w:tc>
          <w:tcPr>
            <w:tcW w:w="576" w:type="dxa"/>
          </w:tcPr>
          <w:p w:rsidR="00E30200" w:rsidRPr="00BC336D" w:rsidRDefault="00E30200" w:rsidP="00B02D12">
            <w:pPr>
              <w:spacing w:line="360" w:lineRule="auto"/>
              <w:ind w:firstLine="1134"/>
              <w:jc w:val="center"/>
              <w:rPr>
                <w:b/>
                <w:sz w:val="28"/>
                <w:szCs w:val="28"/>
              </w:rPr>
            </w:pPr>
            <w:r w:rsidRPr="00BC336D">
              <w:rPr>
                <w:b/>
                <w:sz w:val="28"/>
                <w:szCs w:val="28"/>
              </w:rPr>
              <w:t xml:space="preserve">3. </w:t>
            </w:r>
          </w:p>
        </w:tc>
        <w:tc>
          <w:tcPr>
            <w:tcW w:w="5268" w:type="dxa"/>
          </w:tcPr>
          <w:p w:rsidR="00E30200" w:rsidRPr="00BC336D" w:rsidRDefault="00E30200" w:rsidP="00B02D12">
            <w:pPr>
              <w:spacing w:line="360" w:lineRule="auto"/>
              <w:ind w:firstLine="1134"/>
              <w:rPr>
                <w:b/>
                <w:sz w:val="28"/>
                <w:szCs w:val="28"/>
              </w:rPr>
            </w:pPr>
            <w:r w:rsidRPr="00BC336D">
              <w:rPr>
                <w:b/>
                <w:sz w:val="28"/>
                <w:szCs w:val="28"/>
              </w:rPr>
              <w:t xml:space="preserve">Atskirų </w:t>
            </w:r>
            <w:r>
              <w:rPr>
                <w:b/>
                <w:sz w:val="28"/>
                <w:szCs w:val="28"/>
              </w:rPr>
              <w:t xml:space="preserve">valstybės tarnautojų </w:t>
            </w:r>
            <w:r w:rsidRPr="00BC336D">
              <w:rPr>
                <w:b/>
                <w:sz w:val="28"/>
                <w:szCs w:val="28"/>
              </w:rPr>
              <w:t>funkcijos, uždaviniai, darbo ir sprendimų priėmimo tvarka bei atsakomybė nėra išsamiai reglamentuoti:</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lastRenderedPageBreak/>
              <w:t>3.1.</w:t>
            </w:r>
          </w:p>
        </w:tc>
        <w:tc>
          <w:tcPr>
            <w:tcW w:w="5268" w:type="dxa"/>
          </w:tcPr>
          <w:p w:rsidR="00E30200" w:rsidRPr="00BC336D" w:rsidRDefault="00E30200" w:rsidP="00B02D12">
            <w:pPr>
              <w:spacing w:line="360" w:lineRule="auto"/>
              <w:ind w:firstLine="1134"/>
            </w:pPr>
            <w:r w:rsidRPr="00BC336D">
              <w:t>Ar priimti teisės aktai, reglamentuojantys atskirų darbuotojų uždavinius, funkcijas, darbo ir sprendimų priėmimo tvarką, principus, kriterijus, terminus ir atsakomybę? Ar darbuotojai pasirašytinai supažindinti su teisės aktais?</w:t>
            </w:r>
          </w:p>
        </w:tc>
        <w:tc>
          <w:tcPr>
            <w:tcW w:w="2764" w:type="dxa"/>
          </w:tcPr>
          <w:p w:rsidR="00E30200" w:rsidRPr="00BC336D" w:rsidRDefault="00E30200" w:rsidP="00B02D12">
            <w:pPr>
              <w:keepNext/>
              <w:keepLines/>
              <w:suppressAutoHyphens/>
              <w:spacing w:before="240" w:line="360" w:lineRule="auto"/>
              <w:ind w:firstLine="1134"/>
              <w:outlineLvl w:val="0"/>
              <w:rPr>
                <w:rFonts w:eastAsiaTheme="majorEastAsia" w:cs="Times New Roman"/>
                <w:bCs/>
                <w:szCs w:val="24"/>
                <w:lang w:val="en-AU" w:eastAsia="ar-SA"/>
              </w:rPr>
            </w:pPr>
            <w:proofErr w:type="spellStart"/>
            <w:r w:rsidRPr="00BC336D">
              <w:rPr>
                <w:rFonts w:eastAsiaTheme="majorEastAsia" w:cs="Times New Roman"/>
                <w:bCs/>
                <w:szCs w:val="24"/>
                <w:lang w:val="en-AU" w:eastAsia="ar-SA"/>
              </w:rPr>
              <w:t>Taip</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Savivaldybės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administracijos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nuostatai</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administracijos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struktūrinių</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padalinių</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nuostatai</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valstybės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tarnautojų</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ir</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darbuotojų</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pareigybių</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aprašymai</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numatytos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darbo</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funkcijos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reikalavimai</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užimamoms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pareigoms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taip</w:t>
            </w:r>
            <w:proofErr w:type="spellEnd"/>
            <w:r>
              <w:rPr>
                <w:rFonts w:eastAsiaTheme="majorEastAsia" w:cs="Times New Roman"/>
                <w:bCs/>
                <w:szCs w:val="24"/>
                <w:lang w:val="en-AU" w:eastAsia="ar-SA"/>
              </w:rPr>
              <w:t xml:space="preserve"> pat </w:t>
            </w:r>
            <w:proofErr w:type="spellStart"/>
            <w:r>
              <w:rPr>
                <w:rFonts w:eastAsiaTheme="majorEastAsia" w:cs="Times New Roman"/>
                <w:bCs/>
                <w:szCs w:val="24"/>
                <w:lang w:val="en-AU" w:eastAsia="ar-SA"/>
              </w:rPr>
              <w:t>nustatytos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metinės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užduotys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kurios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privalomos</w:t>
            </w:r>
            <w:proofErr w:type="spellEnd"/>
            <w:r>
              <w:rPr>
                <w:rFonts w:eastAsiaTheme="majorEastAsia" w:cs="Times New Roman"/>
                <w:bCs/>
                <w:szCs w:val="24"/>
                <w:lang w:val="en-AU" w:eastAsia="ar-SA"/>
              </w:rPr>
              <w:t xml:space="preserve"> </w:t>
            </w:r>
            <w:proofErr w:type="spellStart"/>
            <w:r>
              <w:rPr>
                <w:rFonts w:eastAsiaTheme="majorEastAsia" w:cs="Times New Roman"/>
                <w:bCs/>
                <w:szCs w:val="24"/>
                <w:lang w:val="en-AU" w:eastAsia="ar-SA"/>
              </w:rPr>
              <w:t>vykdyti</w:t>
            </w:r>
            <w:proofErr w:type="spellEnd"/>
            <w:r>
              <w:rPr>
                <w:rFonts w:eastAsiaTheme="majorEastAsia" w:cs="Times New Roman"/>
                <w:bCs/>
                <w:szCs w:val="24"/>
                <w:lang w:val="en-AU" w:eastAsia="ar-SA"/>
              </w:rPr>
              <w:t>.</w:t>
            </w:r>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Darbuotojai</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supažindinti</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pasirašytinai</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Kartu</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preziumuojama</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kad</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visi</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asmenys</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yra</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susipažinę</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su</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viešai</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teisės</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aktų</w:t>
            </w:r>
            <w:proofErr w:type="spellEnd"/>
            <w:r w:rsidRPr="00BC336D">
              <w:rPr>
                <w:rFonts w:eastAsiaTheme="majorEastAsia" w:cs="Times New Roman"/>
                <w:bCs/>
                <w:szCs w:val="24"/>
                <w:lang w:val="en-AU" w:eastAsia="ar-SA"/>
              </w:rPr>
              <w:t xml:space="preserve"> </w:t>
            </w:r>
            <w:proofErr w:type="spellStart"/>
            <w:proofErr w:type="gramStart"/>
            <w:r w:rsidRPr="00BC336D">
              <w:rPr>
                <w:rFonts w:eastAsiaTheme="majorEastAsia" w:cs="Times New Roman"/>
                <w:bCs/>
                <w:szCs w:val="24"/>
                <w:lang w:val="en-AU" w:eastAsia="ar-SA"/>
              </w:rPr>
              <w:t>registre</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paskelbtais</w:t>
            </w:r>
            <w:proofErr w:type="spellEnd"/>
            <w:proofErr w:type="gram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teisės</w:t>
            </w:r>
            <w:proofErr w:type="spellEnd"/>
            <w:r w:rsidRPr="00BC336D">
              <w:rPr>
                <w:rFonts w:eastAsiaTheme="majorEastAsia" w:cs="Times New Roman"/>
                <w:bCs/>
                <w:szCs w:val="24"/>
                <w:lang w:val="en-AU" w:eastAsia="ar-SA"/>
              </w:rPr>
              <w:t xml:space="preserve"> </w:t>
            </w:r>
            <w:proofErr w:type="spellStart"/>
            <w:r w:rsidRPr="00BC336D">
              <w:rPr>
                <w:rFonts w:eastAsiaTheme="majorEastAsia" w:cs="Times New Roman"/>
                <w:bCs/>
                <w:szCs w:val="24"/>
                <w:lang w:val="en-AU" w:eastAsia="ar-SA"/>
              </w:rPr>
              <w:t>aktais</w:t>
            </w:r>
            <w:proofErr w:type="spellEnd"/>
            <w:r w:rsidRPr="00BC336D">
              <w:rPr>
                <w:rFonts w:eastAsiaTheme="majorEastAsia" w:cs="Times New Roman"/>
                <w:bCs/>
                <w:szCs w:val="24"/>
                <w:lang w:val="en-AU" w:eastAsia="ar-SA"/>
              </w:rPr>
              <w:t>.</w:t>
            </w:r>
          </w:p>
          <w:p w:rsidR="00E30200" w:rsidRPr="00BC336D" w:rsidRDefault="00E30200" w:rsidP="00B02D12">
            <w:pPr>
              <w:suppressAutoHyphens/>
              <w:spacing w:line="360" w:lineRule="auto"/>
              <w:ind w:firstLine="1134"/>
              <w:rPr>
                <w:rFonts w:eastAsia="Times New Roman" w:cs="Times New Roman"/>
                <w:sz w:val="20"/>
                <w:szCs w:val="20"/>
                <w:lang w:val="en-AU" w:eastAsia="ar-SA"/>
              </w:rPr>
            </w:pPr>
          </w:p>
          <w:p w:rsidR="00E30200" w:rsidRPr="00BC336D" w:rsidRDefault="00E30200" w:rsidP="00B02D12">
            <w:pPr>
              <w:suppressAutoHyphens/>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3.2.</w:t>
            </w:r>
          </w:p>
        </w:tc>
        <w:tc>
          <w:tcPr>
            <w:tcW w:w="5268" w:type="dxa"/>
          </w:tcPr>
          <w:p w:rsidR="00E30200" w:rsidRPr="00BC336D" w:rsidRDefault="00E30200" w:rsidP="00B02D12">
            <w:pPr>
              <w:spacing w:line="360" w:lineRule="auto"/>
              <w:ind w:firstLine="1134"/>
            </w:pPr>
            <w:r w:rsidRPr="00BC336D">
              <w:t>Ar priimant teisės aktus, reglamentuojančius atskirų darbuotojų uždavinius, funkcijas, atsižvelgta į teisės aktais nustatytus uždavinius, funkcijas?</w:t>
            </w:r>
          </w:p>
        </w:tc>
        <w:tc>
          <w:tcPr>
            <w:tcW w:w="2764" w:type="dxa"/>
          </w:tcPr>
          <w:p w:rsidR="00E30200" w:rsidRPr="00BC336D" w:rsidRDefault="00E30200" w:rsidP="00B02D12">
            <w:pPr>
              <w:spacing w:line="360" w:lineRule="auto"/>
              <w:ind w:firstLine="1134"/>
            </w:pPr>
            <w:r w:rsidRPr="00BC336D">
              <w:t>Taip</w:t>
            </w:r>
          </w:p>
        </w:tc>
      </w:tr>
      <w:tr w:rsidR="00E30200" w:rsidRPr="00BC336D" w:rsidTr="00B02D12">
        <w:tc>
          <w:tcPr>
            <w:tcW w:w="576" w:type="dxa"/>
          </w:tcPr>
          <w:p w:rsidR="00E30200" w:rsidRPr="00BC336D" w:rsidRDefault="00E30200" w:rsidP="00B02D12">
            <w:pPr>
              <w:spacing w:line="360" w:lineRule="auto"/>
              <w:ind w:firstLine="1134"/>
              <w:jc w:val="center"/>
            </w:pPr>
            <w:r w:rsidRPr="00BC336D">
              <w:t>3.3.</w:t>
            </w:r>
          </w:p>
        </w:tc>
        <w:tc>
          <w:tcPr>
            <w:tcW w:w="5268" w:type="dxa"/>
          </w:tcPr>
          <w:p w:rsidR="00E30200" w:rsidRPr="00BC336D" w:rsidRDefault="00E30200" w:rsidP="00B02D12">
            <w:pPr>
              <w:spacing w:line="360" w:lineRule="auto"/>
              <w:ind w:firstLine="1134"/>
            </w:pPr>
            <w:r w:rsidRPr="00BC336D">
              <w:t>Ar priimtuose teisės aktuose apibrėžti atskirų darbuotojų uždaviniai ir funkcijos yra pakankami uždaviniams ir funkcijoms įgyvendinti?</w:t>
            </w:r>
          </w:p>
        </w:tc>
        <w:tc>
          <w:tcPr>
            <w:tcW w:w="2764" w:type="dxa"/>
          </w:tcPr>
          <w:p w:rsidR="00E30200" w:rsidRPr="00BC336D" w:rsidRDefault="00E30200" w:rsidP="00B02D12">
            <w:pPr>
              <w:spacing w:line="360" w:lineRule="auto"/>
              <w:ind w:firstLine="1134"/>
            </w:pPr>
            <w:r w:rsidRPr="00FB00F7">
              <w:t>Ne, nepakankami.</w:t>
            </w:r>
          </w:p>
        </w:tc>
      </w:tr>
      <w:tr w:rsidR="00E30200" w:rsidRPr="00BC336D" w:rsidTr="00B02D12">
        <w:tc>
          <w:tcPr>
            <w:tcW w:w="576" w:type="dxa"/>
          </w:tcPr>
          <w:p w:rsidR="00E30200" w:rsidRPr="00BC336D" w:rsidRDefault="00E30200" w:rsidP="00B02D12">
            <w:pPr>
              <w:spacing w:line="360" w:lineRule="auto"/>
              <w:ind w:firstLine="1134"/>
              <w:jc w:val="center"/>
            </w:pPr>
            <w:r w:rsidRPr="00BC336D">
              <w:lastRenderedPageBreak/>
              <w:t>3.4.</w:t>
            </w:r>
          </w:p>
        </w:tc>
        <w:tc>
          <w:tcPr>
            <w:tcW w:w="5268" w:type="dxa"/>
          </w:tcPr>
          <w:p w:rsidR="00E30200" w:rsidRPr="00BC336D" w:rsidRDefault="00E30200" w:rsidP="00B02D12">
            <w:pPr>
              <w:spacing w:line="360" w:lineRule="auto"/>
              <w:ind w:firstLine="1134"/>
            </w:pPr>
            <w:r w:rsidRPr="00BC336D">
              <w:t>Ar priimti teisės aktai užtikrina aiškų atskirų darbuotojų pavaldumą ir atskaitingumą?</w:t>
            </w:r>
          </w:p>
        </w:tc>
        <w:tc>
          <w:tcPr>
            <w:tcW w:w="2764" w:type="dxa"/>
          </w:tcPr>
          <w:p w:rsidR="00E30200" w:rsidRPr="00BC336D" w:rsidRDefault="00E30200" w:rsidP="00B02D12">
            <w:pPr>
              <w:spacing w:line="360" w:lineRule="auto"/>
              <w:ind w:firstLine="1134"/>
            </w:pPr>
            <w:r w:rsidRPr="00BC336D">
              <w:t>Taip, tą užtikrina darbuotojų pareigybių aprašymai</w:t>
            </w:r>
          </w:p>
        </w:tc>
      </w:tr>
      <w:tr w:rsidR="00E30200" w:rsidRPr="00BC336D" w:rsidTr="00B02D12">
        <w:tc>
          <w:tcPr>
            <w:tcW w:w="576" w:type="dxa"/>
          </w:tcPr>
          <w:p w:rsidR="00E30200" w:rsidRPr="00BC336D" w:rsidRDefault="00E30200" w:rsidP="00B02D12">
            <w:pPr>
              <w:spacing w:line="360" w:lineRule="auto"/>
              <w:ind w:firstLine="1134"/>
              <w:jc w:val="center"/>
            </w:pPr>
            <w:r w:rsidRPr="00BC336D">
              <w:t>3.5.</w:t>
            </w:r>
          </w:p>
        </w:tc>
        <w:tc>
          <w:tcPr>
            <w:tcW w:w="5268" w:type="dxa"/>
          </w:tcPr>
          <w:p w:rsidR="00E30200" w:rsidRPr="00BC336D" w:rsidRDefault="00E30200" w:rsidP="00B02D12">
            <w:pPr>
              <w:spacing w:line="360" w:lineRule="auto"/>
              <w:ind w:firstLine="1134"/>
            </w:pPr>
            <w:r w:rsidRPr="00BC336D">
              <w:t>Ar priimti teisės aktai reglamentuoja darbuotojų veiklos ir sprendimų priėmimo vidaus kontrolės procedūras? Ar tokia kontrolė yra vykdoma? Ar ji veiksminga?</w:t>
            </w:r>
          </w:p>
        </w:tc>
        <w:tc>
          <w:tcPr>
            <w:tcW w:w="2764" w:type="dxa"/>
          </w:tcPr>
          <w:p w:rsidR="00E30200" w:rsidRPr="00614F55" w:rsidRDefault="00E30200" w:rsidP="00B02D12">
            <w:pPr>
              <w:spacing w:line="360" w:lineRule="auto"/>
              <w:ind w:firstLine="1134"/>
              <w:rPr>
                <w:rFonts w:eastAsia="Times New Roman" w:cs="Times New Roman"/>
                <w:szCs w:val="24"/>
                <w:lang w:eastAsia="ar-SA"/>
              </w:rPr>
            </w:pPr>
            <w:r>
              <w:t>D</w:t>
            </w:r>
            <w:r w:rsidRPr="00BC336D">
              <w:t>arbuotojų veiklos ir sprendimų priėmimo vidaus kontrolės procedūras</w:t>
            </w:r>
            <w:r w:rsidRPr="00BC336D">
              <w:rPr>
                <w:rFonts w:eastAsia="Times New Roman" w:cs="Times New Roman"/>
                <w:color w:val="000000"/>
                <w:szCs w:val="24"/>
                <w:lang w:eastAsia="ar-SA"/>
              </w:rPr>
              <w:t xml:space="preserve"> </w:t>
            </w:r>
            <w:r>
              <w:rPr>
                <w:rFonts w:eastAsia="Times New Roman" w:cs="Times New Roman"/>
                <w:color w:val="000000"/>
                <w:szCs w:val="24"/>
                <w:lang w:eastAsia="ar-SA"/>
              </w:rPr>
              <w:t xml:space="preserve">reglamentuoja </w:t>
            </w:r>
            <w:r w:rsidRPr="00BC336D">
              <w:rPr>
                <w:rFonts w:eastAsia="Times New Roman" w:cs="Times New Roman"/>
                <w:color w:val="000000"/>
                <w:szCs w:val="24"/>
                <w:lang w:eastAsia="ar-SA"/>
              </w:rPr>
              <w:t>Anykščių rajono</w:t>
            </w:r>
            <w:r w:rsidRPr="00BC336D">
              <w:rPr>
                <w:rFonts w:eastAsia="Times New Roman" w:cs="Times New Roman"/>
                <w:szCs w:val="24"/>
                <w:lang w:eastAsia="ar-SA"/>
              </w:rPr>
              <w:t xml:space="preserve"> savivaldybės administracijos 2019-05-02 įsakym</w:t>
            </w:r>
            <w:r>
              <w:rPr>
                <w:rFonts w:eastAsia="Times New Roman" w:cs="Times New Roman"/>
                <w:szCs w:val="24"/>
                <w:lang w:eastAsia="ar-SA"/>
              </w:rPr>
              <w:t>as</w:t>
            </w:r>
            <w:r w:rsidRPr="00BC336D">
              <w:rPr>
                <w:rFonts w:eastAsia="Times New Roman" w:cs="Times New Roman"/>
                <w:szCs w:val="24"/>
                <w:lang w:eastAsia="ar-SA"/>
              </w:rPr>
              <w:t xml:space="preserve"> Nr.1-AĮ-338 „Dėl </w:t>
            </w:r>
            <w:r w:rsidRPr="00BC336D">
              <w:rPr>
                <w:rFonts w:eastAsia="Times New Roman" w:cs="Times New Roman"/>
                <w:color w:val="000000"/>
                <w:szCs w:val="24"/>
                <w:lang w:eastAsia="ar-SA"/>
              </w:rPr>
              <w:t>Anykščių rajono</w:t>
            </w:r>
            <w:r w:rsidRPr="00BC336D">
              <w:rPr>
                <w:rFonts w:eastAsia="Times New Roman" w:cs="Times New Roman"/>
                <w:szCs w:val="24"/>
                <w:lang w:eastAsia="ar-SA"/>
              </w:rPr>
              <w:t xml:space="preserve"> savivaldybės administracijoje dirbančių asmenų privačių interesų deklaravimo ir nusišalinimo tvarkos aprašo patvirtinimo</w:t>
            </w:r>
            <w:r>
              <w:rPr>
                <w:rFonts w:eastAsia="Times New Roman" w:cs="Times New Roman"/>
                <w:szCs w:val="24"/>
                <w:lang w:eastAsia="ar-SA"/>
              </w:rPr>
              <w:t xml:space="preserve">, </w:t>
            </w:r>
            <w:r w:rsidRPr="00BC336D">
              <w:rPr>
                <w:rFonts w:eastAsia="Times New Roman" w:cs="Times New Roman"/>
                <w:color w:val="0C0C0C"/>
                <w:szCs w:val="24"/>
                <w:lang w:eastAsia="lt-LT" w:bidi="lt-LT"/>
              </w:rPr>
              <w:t xml:space="preserve">2002 </w:t>
            </w:r>
            <w:r w:rsidRPr="00BC336D">
              <w:rPr>
                <w:rFonts w:eastAsia="Times New Roman" w:cs="Times New Roman"/>
                <w:szCs w:val="24"/>
                <w:lang w:eastAsia="lt-LT" w:bidi="lt-LT"/>
              </w:rPr>
              <w:t xml:space="preserve">m. birželio </w:t>
            </w:r>
            <w:r w:rsidRPr="00BC336D">
              <w:rPr>
                <w:rFonts w:eastAsia="Times New Roman" w:cs="Times New Roman"/>
                <w:color w:val="111111"/>
                <w:szCs w:val="24"/>
                <w:lang w:eastAsia="lt-LT" w:bidi="lt-LT"/>
              </w:rPr>
              <w:t xml:space="preserve">24 </w:t>
            </w:r>
            <w:r w:rsidRPr="00BC336D">
              <w:rPr>
                <w:rFonts w:eastAsia="Times New Roman" w:cs="Times New Roman"/>
                <w:szCs w:val="24"/>
                <w:lang w:eastAsia="lt-LT" w:bidi="lt-LT"/>
              </w:rPr>
              <w:t>d. Lietuvos Respublikos Vyriausybės nutarimas Nr. 966 ..Dėl Konkursų į valstybės tarnautojo pareigas organizavimo tvarkos aprašo patvirtinimo“, kuris reglamentuoja asmens bendrųjų gebėjimų tikrinimą, vadovavimo gebėjimų tikrinimą ir įstaigoje organizavimo tvarką</w:t>
            </w:r>
            <w:r>
              <w:rPr>
                <w:rFonts w:eastAsia="Times New Roman" w:cs="Times New Roman"/>
                <w:szCs w:val="24"/>
                <w:lang w:eastAsia="lt-LT" w:bidi="lt-LT"/>
              </w:rPr>
              <w:t>,</w:t>
            </w:r>
            <w:r w:rsidRPr="00BC336D">
              <w:rPr>
                <w:shd w:val="clear" w:color="auto" w:fill="FFFFFF"/>
              </w:rPr>
              <w:t xml:space="preserve"> </w:t>
            </w:r>
            <w:r w:rsidRPr="00614F55">
              <w:rPr>
                <w:rFonts w:eastAsia="Times New Roman" w:cs="Times New Roman"/>
                <w:color w:val="000000" w:themeColor="text1"/>
                <w:szCs w:val="24"/>
                <w:shd w:val="clear" w:color="auto" w:fill="FFFFFF"/>
                <w:lang w:bidi="lt-LT"/>
              </w:rPr>
              <w:t>Lietuvos Respublikos Vyriausybės</w:t>
            </w:r>
            <w:r w:rsidRPr="00614F55">
              <w:rPr>
                <w:rFonts w:eastAsia="Times New Roman" w:cs="Times New Roman"/>
                <w:szCs w:val="24"/>
                <w:lang w:eastAsia="lt-LT" w:bidi="lt-LT"/>
              </w:rPr>
              <w:t xml:space="preserve"> 2018 m. lapkričio 28 d. </w:t>
            </w:r>
            <w:r w:rsidRPr="00614F55">
              <w:rPr>
                <w:rFonts w:eastAsia="Times New Roman" w:cs="Times New Roman"/>
                <w:szCs w:val="24"/>
                <w:lang w:eastAsia="lt-LT" w:bidi="lt-LT"/>
              </w:rPr>
              <w:lastRenderedPageBreak/>
              <w:t>nutarim</w:t>
            </w:r>
            <w:r>
              <w:rPr>
                <w:rFonts w:eastAsia="Times New Roman" w:cs="Times New Roman"/>
                <w:szCs w:val="24"/>
                <w:lang w:eastAsia="lt-LT" w:bidi="lt-LT"/>
              </w:rPr>
              <w:t>as</w:t>
            </w:r>
            <w:r w:rsidRPr="00614F55">
              <w:rPr>
                <w:rFonts w:eastAsia="Times New Roman" w:cs="Times New Roman"/>
                <w:szCs w:val="24"/>
                <w:lang w:eastAsia="lt-LT" w:bidi="lt-LT"/>
              </w:rPr>
              <w:t xml:space="preserve"> Nr. 1176 „Dėl Lietuvos Respublikos valstybės tarnybos įstatymo įgyvendinimo“</w:t>
            </w:r>
            <w:r>
              <w:rPr>
                <w:rFonts w:eastAsia="Times New Roman" w:cs="Times New Roman"/>
                <w:szCs w:val="24"/>
                <w:lang w:eastAsia="lt-LT" w:bidi="lt-LT"/>
              </w:rPr>
              <w:t>. Kontrolė vykdoma, ji veiksminga.</w:t>
            </w:r>
          </w:p>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lastRenderedPageBreak/>
              <w:t xml:space="preserve">3.6. </w:t>
            </w:r>
          </w:p>
        </w:tc>
        <w:tc>
          <w:tcPr>
            <w:tcW w:w="5268" w:type="dxa"/>
          </w:tcPr>
          <w:p w:rsidR="00E30200" w:rsidRPr="00BC336D" w:rsidRDefault="00E30200" w:rsidP="00B02D12">
            <w:pPr>
              <w:spacing w:line="360" w:lineRule="auto"/>
              <w:ind w:firstLine="1134"/>
            </w:pPr>
            <w:r w:rsidRPr="00BC336D">
              <w:t>Ar priimti teisės aktai reglamentuoja darbuotojų veiklos vertinimo tvarką, formas, periodiškumą?</w:t>
            </w:r>
          </w:p>
        </w:tc>
        <w:tc>
          <w:tcPr>
            <w:tcW w:w="2764" w:type="dxa"/>
          </w:tcPr>
          <w:p w:rsidR="00E30200" w:rsidRPr="00BC336D" w:rsidRDefault="00E30200" w:rsidP="00B02D12">
            <w:pPr>
              <w:spacing w:line="360" w:lineRule="auto"/>
              <w:ind w:firstLine="1134"/>
            </w:pPr>
            <w:r w:rsidRPr="00BC336D">
              <w:t>Ne</w:t>
            </w:r>
          </w:p>
        </w:tc>
      </w:tr>
      <w:tr w:rsidR="00E30200" w:rsidRPr="00BC336D" w:rsidTr="00B02D12">
        <w:tc>
          <w:tcPr>
            <w:tcW w:w="576" w:type="dxa"/>
          </w:tcPr>
          <w:p w:rsidR="00E30200" w:rsidRPr="00BC336D" w:rsidRDefault="00E30200" w:rsidP="00B02D12">
            <w:pPr>
              <w:spacing w:line="360" w:lineRule="auto"/>
              <w:ind w:firstLine="1134"/>
              <w:jc w:val="center"/>
            </w:pPr>
            <w:r w:rsidRPr="00BC336D">
              <w:t>3.7.</w:t>
            </w:r>
          </w:p>
        </w:tc>
        <w:tc>
          <w:tcPr>
            <w:tcW w:w="5268" w:type="dxa"/>
          </w:tcPr>
          <w:p w:rsidR="00E30200" w:rsidRPr="00BC336D" w:rsidRDefault="00E30200" w:rsidP="00B02D12">
            <w:pPr>
              <w:spacing w:line="360" w:lineRule="auto"/>
              <w:ind w:firstLine="1134"/>
            </w:pPr>
            <w:r w:rsidRPr="00BC336D">
              <w:t>Ar priimtas darbuotojų etikos/elgesio kodeksas? Jei taip, kaip vykdoma šio kodekso nuostatų įgyvendinimo/laikymosi kontrolė?</w:t>
            </w:r>
          </w:p>
        </w:tc>
        <w:tc>
          <w:tcPr>
            <w:tcW w:w="2764" w:type="dxa"/>
          </w:tcPr>
          <w:p w:rsidR="00E30200" w:rsidRPr="00BC336D" w:rsidRDefault="00E30200" w:rsidP="00B02D12">
            <w:pPr>
              <w:spacing w:line="360" w:lineRule="auto"/>
              <w:ind w:firstLine="1134"/>
            </w:pPr>
            <w:r w:rsidRPr="00BC336D">
              <w:t xml:space="preserve">Ne nepriimtas. </w:t>
            </w:r>
          </w:p>
        </w:tc>
      </w:tr>
      <w:tr w:rsidR="00E30200" w:rsidRPr="00BC336D" w:rsidTr="00B02D12">
        <w:tc>
          <w:tcPr>
            <w:tcW w:w="576" w:type="dxa"/>
          </w:tcPr>
          <w:p w:rsidR="00E30200" w:rsidRPr="00BC336D" w:rsidRDefault="00E30200" w:rsidP="00B02D12">
            <w:pPr>
              <w:spacing w:line="360" w:lineRule="auto"/>
              <w:ind w:firstLine="1134"/>
              <w:jc w:val="center"/>
            </w:pPr>
            <w:r w:rsidRPr="00BC336D">
              <w:t>3.8.</w:t>
            </w:r>
          </w:p>
        </w:tc>
        <w:tc>
          <w:tcPr>
            <w:tcW w:w="5268" w:type="dxa"/>
          </w:tcPr>
          <w:p w:rsidR="00E30200" w:rsidRPr="00BC336D" w:rsidRDefault="00E30200" w:rsidP="00B02D12">
            <w:pPr>
              <w:spacing w:line="360" w:lineRule="auto"/>
              <w:ind w:firstLine="1134"/>
            </w:pPr>
            <w:r w:rsidRPr="00BC336D">
              <w:t>Ar šie teisės aktai periodiškai peržiūrimi? Ar vykdomas nustatytų teisinio reglamentavimo spragų ar kolizijų taisymas?</w:t>
            </w:r>
          </w:p>
        </w:tc>
        <w:tc>
          <w:tcPr>
            <w:tcW w:w="2764" w:type="dxa"/>
          </w:tcPr>
          <w:p w:rsidR="00E30200" w:rsidRPr="00BC336D" w:rsidRDefault="00E30200" w:rsidP="00B02D12">
            <w:pPr>
              <w:spacing w:line="360" w:lineRule="auto"/>
              <w:ind w:firstLine="1134"/>
            </w:pPr>
            <w:r w:rsidRPr="00BC336D">
              <w:t>Taip. Esant poreikiui ir būtinybei, keičiami, taisomi.</w:t>
            </w:r>
          </w:p>
        </w:tc>
      </w:tr>
      <w:tr w:rsidR="00E30200" w:rsidRPr="00BC336D" w:rsidTr="00B02D12">
        <w:tc>
          <w:tcPr>
            <w:tcW w:w="576" w:type="dxa"/>
          </w:tcPr>
          <w:p w:rsidR="00E30200" w:rsidRPr="00BC336D" w:rsidRDefault="00E30200" w:rsidP="00B02D12">
            <w:pPr>
              <w:spacing w:line="360" w:lineRule="auto"/>
              <w:ind w:firstLine="1134"/>
              <w:jc w:val="center"/>
            </w:pPr>
          </w:p>
        </w:tc>
        <w:tc>
          <w:tcPr>
            <w:tcW w:w="5268" w:type="dxa"/>
          </w:tcPr>
          <w:p w:rsidR="00E30200" w:rsidRPr="00BC336D" w:rsidRDefault="00E30200" w:rsidP="00B02D12">
            <w:pPr>
              <w:spacing w:line="360" w:lineRule="auto"/>
              <w:ind w:firstLine="1134"/>
            </w:pPr>
            <w:r w:rsidRPr="00BC336D">
              <w:rPr>
                <w:b/>
              </w:rPr>
              <w:t>Siūlymai dėl korupcijos rizikos veiksnių neigiamos įtakos panaikinimo ar sumažinimo:</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rPr>
                <w:b/>
                <w:sz w:val="28"/>
                <w:szCs w:val="28"/>
              </w:rPr>
            </w:pPr>
            <w:r w:rsidRPr="00BC336D">
              <w:rPr>
                <w:b/>
                <w:sz w:val="28"/>
                <w:szCs w:val="28"/>
              </w:rPr>
              <w:t xml:space="preserve">4. </w:t>
            </w:r>
          </w:p>
        </w:tc>
        <w:tc>
          <w:tcPr>
            <w:tcW w:w="5268" w:type="dxa"/>
          </w:tcPr>
          <w:p w:rsidR="00E30200" w:rsidRPr="00BC336D" w:rsidRDefault="00E30200" w:rsidP="00B02D12">
            <w:pPr>
              <w:spacing w:line="360" w:lineRule="auto"/>
              <w:ind w:firstLine="1134"/>
              <w:rPr>
                <w:b/>
                <w:sz w:val="28"/>
                <w:szCs w:val="28"/>
              </w:rPr>
            </w:pPr>
            <w:r w:rsidRPr="00BC336D">
              <w:rPr>
                <w:b/>
                <w:sz w:val="28"/>
                <w:szCs w:val="28"/>
              </w:rPr>
              <w:t>Veikla susijusi su leidimų, nuolaidų lengvatų ir kitokių papildomų teisių suteikimu ar apribojimu</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4.1.</w:t>
            </w:r>
          </w:p>
        </w:tc>
        <w:tc>
          <w:tcPr>
            <w:tcW w:w="5268" w:type="dxa"/>
          </w:tcPr>
          <w:p w:rsidR="00E30200" w:rsidRPr="00BC336D" w:rsidRDefault="00E30200" w:rsidP="00B02D12">
            <w:pPr>
              <w:spacing w:line="360" w:lineRule="auto"/>
              <w:ind w:firstLine="1134"/>
            </w:pPr>
            <w:r w:rsidRPr="00BC336D">
              <w:t>Analizuojama sritis nėra susijusi su leidimų, nuolaidų lengvatų ir kitokių papildomų teisių suteikimu ar apribojimu</w:t>
            </w:r>
          </w:p>
        </w:tc>
        <w:tc>
          <w:tcPr>
            <w:tcW w:w="2764" w:type="dxa"/>
          </w:tcPr>
          <w:p w:rsidR="00E30200" w:rsidRPr="00BC336D" w:rsidRDefault="00E30200" w:rsidP="00B02D12">
            <w:pPr>
              <w:spacing w:line="360" w:lineRule="auto"/>
              <w:ind w:firstLine="1134"/>
            </w:pPr>
            <w:r w:rsidRPr="00BC336D">
              <w:t>-</w:t>
            </w:r>
          </w:p>
        </w:tc>
      </w:tr>
      <w:tr w:rsidR="00E30200" w:rsidRPr="00BC336D" w:rsidTr="00B02D12">
        <w:tc>
          <w:tcPr>
            <w:tcW w:w="576" w:type="dxa"/>
          </w:tcPr>
          <w:p w:rsidR="00E30200" w:rsidRPr="00BC336D" w:rsidRDefault="00E30200" w:rsidP="00B02D12">
            <w:pPr>
              <w:spacing w:line="360" w:lineRule="auto"/>
              <w:ind w:firstLine="1134"/>
              <w:jc w:val="center"/>
              <w:rPr>
                <w:b/>
                <w:sz w:val="28"/>
              </w:rPr>
            </w:pPr>
            <w:r w:rsidRPr="00BC336D">
              <w:rPr>
                <w:b/>
                <w:sz w:val="28"/>
              </w:rPr>
              <w:t xml:space="preserve">5. </w:t>
            </w:r>
          </w:p>
        </w:tc>
        <w:tc>
          <w:tcPr>
            <w:tcW w:w="5268" w:type="dxa"/>
          </w:tcPr>
          <w:p w:rsidR="00E30200" w:rsidRPr="00BC336D" w:rsidRDefault="00E30200" w:rsidP="00B02D12">
            <w:pPr>
              <w:spacing w:line="360" w:lineRule="auto"/>
              <w:ind w:firstLine="1134"/>
              <w:rPr>
                <w:b/>
                <w:sz w:val="28"/>
              </w:rPr>
            </w:pPr>
            <w:r w:rsidRPr="00BC336D">
              <w:rPr>
                <w:b/>
                <w:sz w:val="28"/>
              </w:rPr>
              <w:t xml:space="preserve">Daugiausia priima sprendimus, kuriems nereikia </w:t>
            </w:r>
            <w:r w:rsidRPr="00BC336D">
              <w:rPr>
                <w:b/>
                <w:sz w:val="28"/>
              </w:rPr>
              <w:lastRenderedPageBreak/>
              <w:t>kitos valstybės ar savivaldybės įstaigos patvirtinimo:</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5.1.</w:t>
            </w:r>
          </w:p>
        </w:tc>
        <w:tc>
          <w:tcPr>
            <w:tcW w:w="5268" w:type="dxa"/>
          </w:tcPr>
          <w:p w:rsidR="00E30200" w:rsidRPr="00BC336D" w:rsidRDefault="00E30200" w:rsidP="00B02D12">
            <w:pPr>
              <w:spacing w:line="360" w:lineRule="auto"/>
              <w:ind w:firstLine="1134"/>
            </w:pPr>
            <w:r w:rsidRPr="00BC336D">
              <w:t>Ar įstatymai kiti teisė norminiai aktai suteikia teisę priimti norminius teisės aktus? Jei taip, ar priėmė vidaus teisės aktus, detalizuojančius norminių teisės aktų priėmimo procedūrą? Ar atliekamas norminių teisės aktų projektų poveikių korupcijos mastui vertinimas?</w:t>
            </w:r>
          </w:p>
        </w:tc>
        <w:tc>
          <w:tcPr>
            <w:tcW w:w="2764" w:type="dxa"/>
          </w:tcPr>
          <w:p w:rsidR="00E30200" w:rsidRPr="00BC336D" w:rsidRDefault="00E30200" w:rsidP="00B02D12">
            <w:pPr>
              <w:spacing w:line="360" w:lineRule="auto"/>
              <w:ind w:firstLine="1134"/>
            </w:pPr>
            <w:r>
              <w:t>Taip, Lietuvos Respublikos Vietos savivaldos įstatymas, Lietuvos Respublikos viešųjų ir privačių interesų derinimo valstybinėje tarnyboje įstatymas suteikia teisę  priimti norminius teisės aktus. N</w:t>
            </w:r>
            <w:r w:rsidRPr="00BC336D">
              <w:t>orminių teisės aktų projektų poveikių korupcijos mastui vertinimas atliekama.</w:t>
            </w: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5.2. </w:t>
            </w:r>
          </w:p>
        </w:tc>
        <w:tc>
          <w:tcPr>
            <w:tcW w:w="5268" w:type="dxa"/>
          </w:tcPr>
          <w:p w:rsidR="00E30200" w:rsidRPr="00BC336D" w:rsidRDefault="00E30200" w:rsidP="00B02D12">
            <w:pPr>
              <w:spacing w:line="360" w:lineRule="auto"/>
              <w:ind w:firstLine="1134"/>
            </w:pPr>
            <w:r w:rsidRPr="00BC336D">
              <w:t>Ar priėmė teisės aktus, reglamentuojančius sprendimų, susijusių su turto valdymu, naudojimu ir disponavimu juo, kuriems nereikia kitos įmonės patvirtinimo, priėmimo procedūras?</w:t>
            </w:r>
          </w:p>
        </w:tc>
        <w:tc>
          <w:tcPr>
            <w:tcW w:w="2764" w:type="dxa"/>
          </w:tcPr>
          <w:p w:rsidR="00E30200" w:rsidRPr="00BC336D" w:rsidRDefault="00E30200" w:rsidP="00B02D12">
            <w:pPr>
              <w:spacing w:line="360" w:lineRule="auto"/>
              <w:ind w:firstLine="1134"/>
            </w:pPr>
            <w:r w:rsidRPr="00BC336D">
              <w:t>Analizuojamo</w:t>
            </w:r>
            <w:r>
              <w:t>s</w:t>
            </w:r>
            <w:r w:rsidRPr="00BC336D">
              <w:t xml:space="preserve"> sritys nėra susijusios su turto valdymu, naudojimu ir disponavimu.</w:t>
            </w:r>
          </w:p>
        </w:tc>
      </w:tr>
      <w:tr w:rsidR="00E30200" w:rsidRPr="00BC336D" w:rsidTr="00B02D12">
        <w:tc>
          <w:tcPr>
            <w:tcW w:w="576" w:type="dxa"/>
          </w:tcPr>
          <w:p w:rsidR="00E30200" w:rsidRPr="00BC336D" w:rsidRDefault="00E30200" w:rsidP="00B02D12">
            <w:pPr>
              <w:spacing w:line="360" w:lineRule="auto"/>
              <w:ind w:firstLine="1134"/>
              <w:jc w:val="center"/>
            </w:pPr>
            <w:r w:rsidRPr="00BC336D">
              <w:t>5.3.</w:t>
            </w:r>
          </w:p>
        </w:tc>
        <w:tc>
          <w:tcPr>
            <w:tcW w:w="5268" w:type="dxa"/>
          </w:tcPr>
          <w:p w:rsidR="00E30200" w:rsidRPr="00BC336D" w:rsidRDefault="00E30200" w:rsidP="00B02D12">
            <w:pPr>
              <w:spacing w:line="360" w:lineRule="auto"/>
              <w:ind w:firstLine="1134"/>
            </w:pPr>
            <w:r w:rsidRPr="00BC336D">
              <w:t>Ar priėmė teisės aktus, užtikrinančius Lietuvos Respublikos viešųjų pirkimų įstatymo reikalavimų įgyvendinimą?</w:t>
            </w:r>
          </w:p>
        </w:tc>
        <w:tc>
          <w:tcPr>
            <w:tcW w:w="2764" w:type="dxa"/>
          </w:tcPr>
          <w:p w:rsidR="00E30200" w:rsidRPr="00BC336D" w:rsidRDefault="00E30200" w:rsidP="00B02D12">
            <w:pPr>
              <w:spacing w:line="360" w:lineRule="auto"/>
              <w:ind w:firstLine="1134"/>
            </w:pPr>
            <w:r w:rsidRPr="00BC336D">
              <w:t>Analizuojamo</w:t>
            </w:r>
            <w:r>
              <w:t>s</w:t>
            </w:r>
            <w:r w:rsidRPr="00BC336D">
              <w:t xml:space="preserve"> sritys nėra susijusios su turto valdymu, naudojimu ir disponavimu.</w:t>
            </w:r>
          </w:p>
        </w:tc>
      </w:tr>
      <w:tr w:rsidR="00E30200" w:rsidRPr="00BC336D" w:rsidTr="00B02D12">
        <w:tc>
          <w:tcPr>
            <w:tcW w:w="576" w:type="dxa"/>
          </w:tcPr>
          <w:p w:rsidR="00E30200" w:rsidRPr="00BC336D" w:rsidRDefault="00E30200" w:rsidP="00B02D12">
            <w:pPr>
              <w:spacing w:line="360" w:lineRule="auto"/>
              <w:ind w:firstLine="1134"/>
              <w:jc w:val="center"/>
            </w:pPr>
            <w:r w:rsidRPr="00BC336D">
              <w:t>5.4.</w:t>
            </w:r>
          </w:p>
        </w:tc>
        <w:tc>
          <w:tcPr>
            <w:tcW w:w="5268" w:type="dxa"/>
          </w:tcPr>
          <w:p w:rsidR="00E30200" w:rsidRPr="00BC336D" w:rsidRDefault="00E30200" w:rsidP="00B02D12">
            <w:pPr>
              <w:spacing w:line="360" w:lineRule="auto"/>
              <w:ind w:firstLine="1134"/>
            </w:pPr>
            <w:r w:rsidRPr="00BC336D">
              <w:t xml:space="preserve">Ar teisės aktuose numatyti konkretūs tokius sprendimus galintys priimti subjektai, išsamiai ir aiškiai apibrėžta šiuos sprendimus priimančių subjektų kompetencija? Jei šie teisės aktai suteikia įgaliojimus priimti sprendimus kolegialiai institucijai, ar detaliai reglamentuotos kolegialios </w:t>
            </w:r>
            <w:r w:rsidRPr="00BC336D">
              <w:lastRenderedPageBreak/>
              <w:t>institucijos sudarymo, sudėties atnaujinimo, narių skyrimo, sprendimų priėmimo procedūros? Ar teisės aktai numato kolegialios institucijos narių individualią atsakomybę už priimtus sprendimus?</w:t>
            </w:r>
          </w:p>
        </w:tc>
        <w:tc>
          <w:tcPr>
            <w:tcW w:w="2764" w:type="dxa"/>
          </w:tcPr>
          <w:p w:rsidR="00E30200" w:rsidRPr="00FB00F7" w:rsidRDefault="00E30200" w:rsidP="00B02D12">
            <w:pPr>
              <w:widowControl w:val="0"/>
              <w:autoSpaceDE w:val="0"/>
              <w:autoSpaceDN w:val="0"/>
              <w:spacing w:line="360" w:lineRule="auto"/>
              <w:ind w:firstLine="1134"/>
              <w:jc w:val="both"/>
              <w:rPr>
                <w:bCs/>
              </w:rPr>
            </w:pPr>
            <w:r w:rsidRPr="00FB00F7">
              <w:rPr>
                <w:rFonts w:eastAsia="Times New Roman" w:cs="Times New Roman"/>
                <w:bCs/>
                <w:szCs w:val="24"/>
                <w:lang w:eastAsia="lt-LT" w:bidi="lt-LT"/>
              </w:rPr>
              <w:lastRenderedPageBreak/>
              <w:t>Taip, tai numatyta pareigybių aprašymuose, savivaldybės administracijos nuostatose.</w:t>
            </w:r>
            <w:r>
              <w:rPr>
                <w:rFonts w:eastAsia="Times New Roman" w:cs="Times New Roman"/>
                <w:bCs/>
                <w:szCs w:val="24"/>
                <w:lang w:eastAsia="lt-LT" w:bidi="lt-LT"/>
              </w:rPr>
              <w:t xml:space="preserve"> </w:t>
            </w:r>
            <w:r w:rsidRPr="00FB00F7">
              <w:rPr>
                <w:rFonts w:eastAsia="Times New Roman" w:cs="Times New Roman"/>
                <w:bCs/>
                <w:szCs w:val="24"/>
                <w:lang w:eastAsia="lt-LT" w:bidi="lt-LT"/>
              </w:rPr>
              <w:t xml:space="preserve">Vykdant priėmimo į pareigas organizavimą ir konfliktų valdymo </w:t>
            </w:r>
            <w:r w:rsidRPr="00FB00F7">
              <w:rPr>
                <w:rFonts w:eastAsia="Times New Roman" w:cs="Times New Roman"/>
                <w:bCs/>
                <w:szCs w:val="24"/>
                <w:lang w:eastAsia="lt-LT" w:bidi="lt-LT"/>
              </w:rPr>
              <w:lastRenderedPageBreak/>
              <w:t>kontrolę savivaldybės administracijoje atskiriems darbuotojams nėra suteikti įgaliojimai savarankiškai (vienasmeniškai) priimti sprendimus</w:t>
            </w:r>
          </w:p>
        </w:tc>
      </w:tr>
      <w:tr w:rsidR="00E30200" w:rsidRPr="00BC336D" w:rsidTr="00B02D12">
        <w:tc>
          <w:tcPr>
            <w:tcW w:w="576" w:type="dxa"/>
          </w:tcPr>
          <w:p w:rsidR="00E30200" w:rsidRPr="00BC336D" w:rsidRDefault="00E30200" w:rsidP="00B02D12">
            <w:pPr>
              <w:spacing w:line="360" w:lineRule="auto"/>
              <w:ind w:firstLine="1134"/>
              <w:jc w:val="center"/>
            </w:pPr>
            <w:r w:rsidRPr="00BC336D">
              <w:lastRenderedPageBreak/>
              <w:t>5.5.</w:t>
            </w:r>
          </w:p>
        </w:tc>
        <w:tc>
          <w:tcPr>
            <w:tcW w:w="5268" w:type="dxa"/>
          </w:tcPr>
          <w:p w:rsidR="00E30200" w:rsidRPr="00BC336D" w:rsidRDefault="00E30200" w:rsidP="00B02D12">
            <w:pPr>
              <w:spacing w:line="360" w:lineRule="auto"/>
              <w:ind w:firstLine="1134"/>
            </w:pPr>
            <w:r w:rsidRPr="00BC336D">
              <w:t>Ar teisės aktai reglamentuoja sprendimų priėmimo, kuriems nereikia kitos valstybės ar savivaldybės įstaigos patvirtinimo, taip pat sprendimų su įstaigos turto valdymu, naudojimu ir disponavimu juo, vidaus kontrolės procedūras?</w:t>
            </w:r>
          </w:p>
        </w:tc>
        <w:tc>
          <w:tcPr>
            <w:tcW w:w="2764" w:type="dxa"/>
          </w:tcPr>
          <w:p w:rsidR="00E30200" w:rsidRPr="00BC336D" w:rsidRDefault="00E30200" w:rsidP="00B02D12">
            <w:pPr>
              <w:spacing w:line="360" w:lineRule="auto"/>
              <w:ind w:firstLine="1134"/>
            </w:pPr>
            <w:r w:rsidRPr="00BC336D">
              <w:t>Analizuojamo</w:t>
            </w:r>
            <w:r>
              <w:t>s</w:t>
            </w:r>
            <w:r w:rsidRPr="00BC336D">
              <w:t xml:space="preserve"> sritys nėra susijusios su turto valdymu, naudojimu ir disponavimu.-</w:t>
            </w:r>
          </w:p>
        </w:tc>
      </w:tr>
      <w:tr w:rsidR="00E30200" w:rsidRPr="00BC336D" w:rsidTr="00B02D12">
        <w:tc>
          <w:tcPr>
            <w:tcW w:w="576" w:type="dxa"/>
          </w:tcPr>
          <w:p w:rsidR="00E30200" w:rsidRPr="00BC336D" w:rsidRDefault="00E30200" w:rsidP="00B02D12">
            <w:pPr>
              <w:spacing w:line="360" w:lineRule="auto"/>
              <w:ind w:firstLine="1134"/>
              <w:jc w:val="center"/>
            </w:pPr>
          </w:p>
        </w:tc>
        <w:tc>
          <w:tcPr>
            <w:tcW w:w="5268" w:type="dxa"/>
          </w:tcPr>
          <w:p w:rsidR="00E30200" w:rsidRPr="00BC336D" w:rsidRDefault="00E30200" w:rsidP="00B02D12">
            <w:pPr>
              <w:spacing w:line="360" w:lineRule="auto"/>
              <w:ind w:firstLine="1134"/>
              <w:rPr>
                <w:b/>
              </w:rPr>
            </w:pPr>
            <w:r w:rsidRPr="00BC336D">
              <w:rPr>
                <w:b/>
              </w:rPr>
              <w:t>Siūlymai dėl korupcijos rizikos veiksnių neigiamos įtakos panaikinimo ar sumažinimo:</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rPr>
                <w:b/>
                <w:sz w:val="28"/>
                <w:szCs w:val="28"/>
              </w:rPr>
            </w:pPr>
            <w:r w:rsidRPr="00BC336D">
              <w:rPr>
                <w:b/>
                <w:sz w:val="28"/>
                <w:szCs w:val="28"/>
              </w:rPr>
              <w:t xml:space="preserve">6. </w:t>
            </w:r>
          </w:p>
        </w:tc>
        <w:tc>
          <w:tcPr>
            <w:tcW w:w="5268" w:type="dxa"/>
          </w:tcPr>
          <w:p w:rsidR="00E30200" w:rsidRPr="00BC336D" w:rsidRDefault="00E30200" w:rsidP="00B02D12">
            <w:pPr>
              <w:spacing w:line="360" w:lineRule="auto"/>
              <w:ind w:firstLine="1134"/>
              <w:rPr>
                <w:b/>
                <w:sz w:val="28"/>
                <w:szCs w:val="28"/>
              </w:rPr>
            </w:pPr>
            <w:r w:rsidRPr="00BC336D">
              <w:rPr>
                <w:b/>
                <w:sz w:val="28"/>
                <w:szCs w:val="28"/>
              </w:rPr>
              <w:t>Naudojama valstybės ar tarnybos paslaptį sudaranti informacija:</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 xml:space="preserve">6.1. </w:t>
            </w:r>
          </w:p>
        </w:tc>
        <w:tc>
          <w:tcPr>
            <w:tcW w:w="5268" w:type="dxa"/>
          </w:tcPr>
          <w:p w:rsidR="00E30200" w:rsidRPr="00BC336D" w:rsidRDefault="00E30200" w:rsidP="00B02D12">
            <w:pPr>
              <w:spacing w:line="360" w:lineRule="auto"/>
              <w:ind w:firstLine="1134"/>
            </w:pPr>
            <w:r w:rsidRPr="00BC336D">
              <w:t>Analizuojama sritis nėra susijusi su valstybės ar tarnybos paslaptį sudarančia informacija.</w:t>
            </w:r>
          </w:p>
        </w:tc>
        <w:tc>
          <w:tcPr>
            <w:tcW w:w="2764" w:type="dxa"/>
          </w:tcPr>
          <w:p w:rsidR="00E30200" w:rsidRPr="00BC336D" w:rsidRDefault="00E30200" w:rsidP="00B02D12">
            <w:pPr>
              <w:spacing w:line="360" w:lineRule="auto"/>
              <w:ind w:firstLine="1134"/>
            </w:pPr>
            <w:r w:rsidRPr="00BC336D">
              <w:t>-</w:t>
            </w:r>
          </w:p>
        </w:tc>
      </w:tr>
      <w:tr w:rsidR="00E30200" w:rsidRPr="00BC336D" w:rsidTr="00B02D12">
        <w:tc>
          <w:tcPr>
            <w:tcW w:w="576" w:type="dxa"/>
          </w:tcPr>
          <w:p w:rsidR="00E30200" w:rsidRPr="00BC336D" w:rsidRDefault="00E30200" w:rsidP="00B02D12">
            <w:pPr>
              <w:spacing w:line="360" w:lineRule="auto"/>
              <w:ind w:firstLine="1134"/>
              <w:jc w:val="center"/>
              <w:rPr>
                <w:b/>
                <w:sz w:val="28"/>
              </w:rPr>
            </w:pPr>
            <w:r w:rsidRPr="00BC336D">
              <w:rPr>
                <w:b/>
                <w:sz w:val="28"/>
              </w:rPr>
              <w:t>7.</w:t>
            </w:r>
          </w:p>
        </w:tc>
        <w:tc>
          <w:tcPr>
            <w:tcW w:w="5268" w:type="dxa"/>
          </w:tcPr>
          <w:p w:rsidR="00E30200" w:rsidRPr="00BC336D" w:rsidRDefault="00E30200" w:rsidP="00B02D12">
            <w:pPr>
              <w:spacing w:line="360" w:lineRule="auto"/>
              <w:ind w:firstLine="1134"/>
              <w:rPr>
                <w:b/>
                <w:sz w:val="28"/>
              </w:rPr>
            </w:pPr>
            <w:r w:rsidRPr="00BC336D">
              <w:rPr>
                <w:b/>
                <w:sz w:val="28"/>
              </w:rPr>
              <w:t>Anksčiau atlikus korupcijos rizikos analizę buvo nustatyta veiklos trūkumų:</w:t>
            </w:r>
          </w:p>
        </w:tc>
        <w:tc>
          <w:tcPr>
            <w:tcW w:w="2764" w:type="dxa"/>
          </w:tcPr>
          <w:p w:rsidR="00E30200" w:rsidRPr="00BC336D" w:rsidRDefault="00E30200" w:rsidP="00B02D12">
            <w:pPr>
              <w:spacing w:line="360" w:lineRule="auto"/>
              <w:ind w:firstLine="1134"/>
            </w:pPr>
          </w:p>
        </w:tc>
      </w:tr>
      <w:tr w:rsidR="00E30200" w:rsidRPr="00BC336D" w:rsidTr="00B02D12">
        <w:tc>
          <w:tcPr>
            <w:tcW w:w="576" w:type="dxa"/>
          </w:tcPr>
          <w:p w:rsidR="00E30200" w:rsidRPr="00BC336D" w:rsidRDefault="00E30200" w:rsidP="00B02D12">
            <w:pPr>
              <w:spacing w:line="360" w:lineRule="auto"/>
              <w:ind w:firstLine="1134"/>
              <w:jc w:val="center"/>
            </w:pPr>
            <w:r w:rsidRPr="00BC336D">
              <w:t>7.1.</w:t>
            </w:r>
          </w:p>
        </w:tc>
        <w:tc>
          <w:tcPr>
            <w:tcW w:w="5268" w:type="dxa"/>
          </w:tcPr>
          <w:p w:rsidR="00E30200" w:rsidRPr="00BC336D" w:rsidRDefault="00E30200" w:rsidP="00B02D12">
            <w:pPr>
              <w:spacing w:line="360" w:lineRule="auto"/>
              <w:ind w:firstLine="1134"/>
            </w:pPr>
            <w:r w:rsidRPr="00BC336D">
              <w:t>Ar buvo įgyvendintos Specialiųjų tyrimų tarnybos išvadoje dėl korupcijos rizikos analizės pateiktos rekomendacijos ir siūlymai?</w:t>
            </w:r>
          </w:p>
        </w:tc>
        <w:tc>
          <w:tcPr>
            <w:tcW w:w="2764" w:type="dxa"/>
          </w:tcPr>
          <w:p w:rsidR="00E30200" w:rsidRPr="00BC336D" w:rsidRDefault="00E30200" w:rsidP="00B02D12">
            <w:pPr>
              <w:spacing w:line="360" w:lineRule="auto"/>
              <w:ind w:firstLine="1134"/>
            </w:pPr>
            <w:r w:rsidRPr="00BC336D">
              <w:t>Specialiųjų tyrimų tarnyba neatliko korupcijos rizikos analizės.</w:t>
            </w:r>
          </w:p>
        </w:tc>
      </w:tr>
      <w:tr w:rsidR="00E30200" w:rsidRPr="00BC336D" w:rsidTr="00B02D12">
        <w:tc>
          <w:tcPr>
            <w:tcW w:w="576" w:type="dxa"/>
          </w:tcPr>
          <w:p w:rsidR="00E30200" w:rsidRPr="00BC336D" w:rsidRDefault="00E30200" w:rsidP="00B02D12">
            <w:pPr>
              <w:spacing w:line="360" w:lineRule="auto"/>
              <w:ind w:firstLine="1134"/>
              <w:jc w:val="center"/>
            </w:pPr>
            <w:r w:rsidRPr="00BC336D">
              <w:t>7.2.</w:t>
            </w:r>
          </w:p>
        </w:tc>
        <w:tc>
          <w:tcPr>
            <w:tcW w:w="5268" w:type="dxa"/>
          </w:tcPr>
          <w:p w:rsidR="00E30200" w:rsidRPr="00BC336D" w:rsidRDefault="00E30200" w:rsidP="00B02D12">
            <w:pPr>
              <w:spacing w:line="360" w:lineRule="auto"/>
              <w:ind w:firstLine="1134"/>
            </w:pPr>
            <w:r w:rsidRPr="00BC336D">
              <w:t xml:space="preserve">Ar buvo imtasi priemonių korupcijos rizikos analizės metu </w:t>
            </w:r>
            <w:r w:rsidRPr="00BC336D">
              <w:lastRenderedPageBreak/>
              <w:t>nustatytiems korupcijos rizikos veiksniams valdyti ir/ar šalinti?</w:t>
            </w:r>
          </w:p>
        </w:tc>
        <w:tc>
          <w:tcPr>
            <w:tcW w:w="2764" w:type="dxa"/>
          </w:tcPr>
          <w:p w:rsidR="00E30200" w:rsidRPr="00BC336D" w:rsidRDefault="00E30200" w:rsidP="00B02D12">
            <w:pPr>
              <w:spacing w:line="360" w:lineRule="auto"/>
              <w:ind w:firstLine="1134"/>
            </w:pPr>
            <w:r w:rsidRPr="00BC336D">
              <w:lastRenderedPageBreak/>
              <w:t xml:space="preserve">Specialiųjų tyrimų tarnyba neatliko </w:t>
            </w:r>
            <w:r w:rsidRPr="00BC336D">
              <w:lastRenderedPageBreak/>
              <w:t>korupcijos rizikos analizės.</w:t>
            </w:r>
          </w:p>
        </w:tc>
      </w:tr>
      <w:tr w:rsidR="00E30200" w:rsidRPr="00BC336D" w:rsidTr="00B02D12">
        <w:tc>
          <w:tcPr>
            <w:tcW w:w="576" w:type="dxa"/>
          </w:tcPr>
          <w:p w:rsidR="00E30200" w:rsidRPr="00BC336D" w:rsidRDefault="00E30200" w:rsidP="00B02D12">
            <w:pPr>
              <w:spacing w:line="360" w:lineRule="auto"/>
              <w:ind w:firstLine="1134"/>
              <w:jc w:val="center"/>
            </w:pPr>
          </w:p>
        </w:tc>
        <w:tc>
          <w:tcPr>
            <w:tcW w:w="5268" w:type="dxa"/>
          </w:tcPr>
          <w:p w:rsidR="00E30200" w:rsidRPr="00BC336D" w:rsidRDefault="00E30200" w:rsidP="00B02D12">
            <w:pPr>
              <w:spacing w:line="360" w:lineRule="auto"/>
              <w:ind w:firstLine="1134"/>
            </w:pPr>
            <w:r w:rsidRPr="00BC336D">
              <w:rPr>
                <w:b/>
              </w:rPr>
              <w:t>Siūlymai dėl korupcijos rizikos veiksnių neigiamos įtakos panaikinimo ar sumažinimo:</w:t>
            </w:r>
          </w:p>
        </w:tc>
        <w:tc>
          <w:tcPr>
            <w:tcW w:w="2764" w:type="dxa"/>
          </w:tcPr>
          <w:p w:rsidR="00E30200" w:rsidRPr="00BC336D" w:rsidRDefault="00E30200" w:rsidP="00B02D12">
            <w:pPr>
              <w:spacing w:line="360" w:lineRule="auto"/>
              <w:ind w:firstLine="1134"/>
            </w:pPr>
          </w:p>
        </w:tc>
      </w:tr>
    </w:tbl>
    <w:p w:rsidR="00E30200" w:rsidRDefault="00E30200">
      <w:bookmarkStart w:id="3" w:name="_GoBack"/>
      <w:bookmarkEnd w:id="3"/>
    </w:p>
    <w:sectPr w:rsidR="00E3020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0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00"/>
    <w:rsid w:val="00E302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B8E6D1-9109-41E3-9DCA-1D5183353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E30200"/>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Lentelstinklelis11">
    <w:name w:val="Lentelės tinklelis11"/>
    <w:basedOn w:val="prastojilentel"/>
    <w:next w:val="Lentelstinklelis"/>
    <w:uiPriority w:val="39"/>
    <w:rsid w:val="00E3020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E30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anyksciai.lt" TargetMode="External"/><Relationship Id="rId4" Type="http://schemas.openxmlformats.org/officeDocument/2006/relationships/hyperlink" Target="http://www.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13916</Words>
  <Characters>7933</Characters>
  <Application>Microsoft Office Word</Application>
  <DocSecurity>0</DocSecurity>
  <Lines>66</Lines>
  <Paragraphs>43</Paragraphs>
  <ScaleCrop>false</ScaleCrop>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1</cp:revision>
  <dcterms:created xsi:type="dcterms:W3CDTF">2019-10-25T07:42:00Z</dcterms:created>
  <dcterms:modified xsi:type="dcterms:W3CDTF">2019-10-25T07:43:00Z</dcterms:modified>
</cp:coreProperties>
</file>