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297C83" w14:textId="77777777" w:rsidR="002D012E" w:rsidRPr="00C41040" w:rsidRDefault="002D012E" w:rsidP="002D012E">
      <w:pPr>
        <w:shd w:val="clear" w:color="auto" w:fill="FFFFFF"/>
        <w:spacing w:after="0" w:line="240" w:lineRule="auto"/>
        <w:rPr>
          <w:rFonts w:asciiTheme="majorBidi" w:eastAsia="Times New Roman" w:hAnsiTheme="majorBidi" w:cstheme="majorBidi"/>
          <w:b/>
          <w:bCs/>
          <w:color w:val="000000"/>
          <w:kern w:val="0"/>
          <w:sz w:val="28"/>
          <w:szCs w:val="28"/>
          <w:lang w:val="lt-LT"/>
          <w14:ligatures w14:val="none"/>
        </w:rPr>
      </w:pPr>
      <w:r w:rsidRPr="00C41040">
        <w:rPr>
          <w:rFonts w:asciiTheme="majorBidi" w:eastAsia="Times New Roman" w:hAnsiTheme="majorBidi" w:cstheme="majorBidi"/>
          <w:b/>
          <w:bCs/>
          <w:color w:val="000000"/>
          <w:kern w:val="0"/>
          <w:sz w:val="28"/>
          <w:szCs w:val="28"/>
          <w:lang w:val="lt-LT"/>
          <w14:ligatures w14:val="none"/>
        </w:rPr>
        <w:t>Gręžinio įteisinimo žingsniai:</w:t>
      </w:r>
    </w:p>
    <w:p w14:paraId="4B063D91" w14:textId="02AA87EA" w:rsidR="00C41040" w:rsidRPr="00C41040" w:rsidRDefault="002D012E" w:rsidP="00C41040">
      <w:pPr>
        <w:shd w:val="clear" w:color="auto" w:fill="FFFFFF"/>
        <w:spacing w:after="0" w:line="240" w:lineRule="auto"/>
        <w:rPr>
          <w:rFonts w:asciiTheme="majorBidi" w:eastAsia="Times New Roman" w:hAnsiTheme="majorBidi" w:cstheme="majorBidi"/>
          <w:color w:val="000000"/>
          <w:kern w:val="0"/>
          <w:lang w:val="lt-LT"/>
          <w14:ligatures w14:val="none"/>
        </w:rPr>
      </w:pPr>
      <w:r w:rsidRPr="002D012E">
        <w:rPr>
          <w:rFonts w:asciiTheme="majorBidi" w:eastAsia="Times New Roman" w:hAnsiTheme="majorBidi" w:cstheme="majorBidi"/>
          <w:color w:val="000000"/>
          <w:kern w:val="0"/>
          <w:lang w:val="lt-LT"/>
          <w14:ligatures w14:val="none"/>
        </w:rPr>
        <w:br/>
      </w:r>
    </w:p>
    <w:p w14:paraId="3ABEF91B"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1. Pirmiausia reikia kreiptis į savivaldybę dėl pritarimo naudoti gręžinį ir gauti savivaldybės administracijos pritarimą. </w:t>
      </w:r>
      <w:hyperlink r:id="rId5" w:tgtFrame="_blank" w:history="1">
        <w:r w:rsidRPr="00C41040">
          <w:rPr>
            <w:rStyle w:val="Hyperlink"/>
            <w:rFonts w:asciiTheme="majorBidi" w:eastAsiaTheme="majorEastAsia" w:hAnsiTheme="majorBidi" w:cstheme="majorBidi"/>
            <w:color w:val="2671D9"/>
            <w:bdr w:val="none" w:sz="0" w:space="0" w:color="auto" w:frame="1"/>
            <w:lang w:val="lt-LT"/>
          </w:rPr>
          <w:t>Paraiškos formą parsisiųsite paspaudę šią nuorodą</w:t>
        </w:r>
      </w:hyperlink>
      <w:r w:rsidRPr="00C41040">
        <w:rPr>
          <w:rFonts w:asciiTheme="majorBidi" w:hAnsiTheme="majorBidi" w:cstheme="majorBidi"/>
          <w:color w:val="091A5A"/>
          <w:lang w:val="lt-LT"/>
        </w:rPr>
        <w:t>.   </w:t>
      </w:r>
    </w:p>
    <w:p w14:paraId="4B674657"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Paraišką savivaldybei galite pateikti per E. pristatymo sistemą, kitomis elektroninių ryšių priemonėmis, paštu, kreiptis asmeniškai arba per atstovą (atstovo teisė atstovauti turi būti įrodoma rašytiniu sutikimu).  </w:t>
      </w:r>
    </w:p>
    <w:p w14:paraId="20C209AB" w14:textId="77777777"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7B372ED6" w14:textId="4974CBFA"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2. Gavus pritarimą, reikia sumokėti vienkartinę gręžinio įteisinimo įmoką (mokama į </w:t>
      </w:r>
      <w:hyperlink r:id="rId6" w:tgtFrame="_blank" w:history="1">
        <w:r w:rsidRPr="00C41040">
          <w:rPr>
            <w:rStyle w:val="Hyperlink"/>
            <w:rFonts w:asciiTheme="majorBidi" w:eastAsiaTheme="majorEastAsia" w:hAnsiTheme="majorBidi" w:cstheme="majorBidi"/>
            <w:color w:val="2671D9"/>
            <w:bdr w:val="none" w:sz="0" w:space="0" w:color="auto" w:frame="1"/>
            <w:lang w:val="lt-LT"/>
          </w:rPr>
          <w:t>VMI sąskaitą</w:t>
        </w:r>
      </w:hyperlink>
      <w:r w:rsidRPr="00C41040">
        <w:rPr>
          <w:rFonts w:asciiTheme="majorBidi" w:hAnsiTheme="majorBidi" w:cstheme="majorBidi"/>
          <w:color w:val="091A5A"/>
          <w:lang w:val="lt-LT"/>
        </w:rPr>
        <w:t> pasirenkant tos savivaldybės </w:t>
      </w:r>
      <w:hyperlink r:id="rId7" w:tgtFrame="_blank" w:history="1">
        <w:r w:rsidRPr="00C41040">
          <w:rPr>
            <w:rStyle w:val="Hyperlink"/>
            <w:rFonts w:asciiTheme="majorBidi" w:eastAsiaTheme="majorEastAsia" w:hAnsiTheme="majorBidi" w:cstheme="majorBidi"/>
            <w:color w:val="2671D9"/>
            <w:bdr w:val="none" w:sz="0" w:space="0" w:color="auto" w:frame="1"/>
            <w:lang w:val="lt-LT"/>
          </w:rPr>
          <w:t>kodą</w:t>
        </w:r>
      </w:hyperlink>
      <w:r w:rsidRPr="00C41040">
        <w:rPr>
          <w:rFonts w:asciiTheme="majorBidi" w:hAnsiTheme="majorBidi" w:cstheme="majorBidi"/>
          <w:color w:val="091A5A"/>
          <w:lang w:val="lt-LT"/>
        </w:rPr>
        <w:t>, kurios savivaldybės teritorijoje planuojama įteisinti gręžinį). Jei per parą namų ūkio reikmėms ir nekomercinei ūkinei veiklai sunaudojama iki 10 kub. m, įmoka – 15 eurų. </w:t>
      </w:r>
    </w:p>
    <w:p w14:paraId="3E3371E4"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0F0CC9E5" w14:textId="77777777"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3. Duomenis, registruodami gręžinį, LGT galite pateikti patys arba kreiptis į leidimą tirti žemės gelmes turinčią įmonę.  </w:t>
      </w:r>
    </w:p>
    <w:p w14:paraId="169AD3AC"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78AA1D4C" w14:textId="77777777"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4. Gręžinio savininkas pats gali pateikti duomenis  per LGT el. paslaugų sistemą (</w:t>
      </w:r>
      <w:hyperlink r:id="rId8" w:tgtFrame="_blank" w:history="1">
        <w:r w:rsidRPr="00C41040">
          <w:rPr>
            <w:rStyle w:val="Hyperlink"/>
            <w:rFonts w:asciiTheme="majorBidi" w:eastAsiaTheme="majorEastAsia" w:hAnsiTheme="majorBidi" w:cstheme="majorBidi"/>
            <w:color w:val="2671D9"/>
            <w:bdr w:val="none" w:sz="0" w:space="0" w:color="auto" w:frame="1"/>
            <w:lang w:val="lt-LT"/>
          </w:rPr>
          <w:t>spauskite čia</w:t>
        </w:r>
      </w:hyperlink>
      <w:r w:rsidRPr="00C41040">
        <w:rPr>
          <w:rFonts w:asciiTheme="majorBidi" w:hAnsiTheme="majorBidi" w:cstheme="majorBidi"/>
          <w:color w:val="091A5A"/>
          <w:lang w:val="lt-LT"/>
        </w:rPr>
        <w:t>). Tokiu atveju nereikia pildyti 5 punkte nurodytos deklaracijos.  </w:t>
      </w:r>
    </w:p>
    <w:p w14:paraId="286667EB" w14:textId="77777777" w:rsidR="00EC1B73" w:rsidRPr="00C41040" w:rsidRDefault="00EC1B73"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3132D4E9" w14:textId="77777777"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hyperlink r:id="rId9" w:history="1">
        <w:r w:rsidRPr="00C41040">
          <w:rPr>
            <w:rStyle w:val="Strong"/>
            <w:rFonts w:asciiTheme="majorBidi" w:eastAsiaTheme="majorEastAsia" w:hAnsiTheme="majorBidi" w:cstheme="majorBidi"/>
            <w:color w:val="2671D9"/>
            <w:bdr w:val="none" w:sz="0" w:space="0" w:color="auto" w:frame="1"/>
            <w:lang w:val="lt-LT"/>
          </w:rPr>
          <w:t>IN</w:t>
        </w:r>
        <w:r w:rsidRPr="00C41040">
          <w:rPr>
            <w:rStyle w:val="Strong"/>
            <w:rFonts w:asciiTheme="majorBidi" w:eastAsiaTheme="majorEastAsia" w:hAnsiTheme="majorBidi" w:cstheme="majorBidi"/>
            <w:color w:val="2671D9"/>
            <w:bdr w:val="none" w:sz="0" w:space="0" w:color="auto" w:frame="1"/>
            <w:lang w:val="lt-LT"/>
          </w:rPr>
          <w:t>S</w:t>
        </w:r>
        <w:r w:rsidRPr="00C41040">
          <w:rPr>
            <w:rStyle w:val="Strong"/>
            <w:rFonts w:asciiTheme="majorBidi" w:eastAsiaTheme="majorEastAsia" w:hAnsiTheme="majorBidi" w:cstheme="majorBidi"/>
            <w:color w:val="2671D9"/>
            <w:bdr w:val="none" w:sz="0" w:space="0" w:color="auto" w:frame="1"/>
            <w:lang w:val="lt-LT"/>
          </w:rPr>
          <w:t>TRUKCIJA,</w:t>
        </w:r>
      </w:hyperlink>
      <w:r w:rsidRPr="00C41040">
        <w:rPr>
          <w:rFonts w:asciiTheme="majorBidi" w:hAnsiTheme="majorBidi" w:cstheme="majorBidi"/>
          <w:color w:val="091A5A"/>
          <w:lang w:val="lt-LT"/>
        </w:rPr>
        <w:t> kaip pateikti duomenis per el. paslaugų sistemą.</w:t>
      </w:r>
    </w:p>
    <w:p w14:paraId="2CC81D61"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061EC27E" w14:textId="77777777"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5. Taip pat dokumentus galima siųsti el. paštu </w:t>
      </w:r>
      <w:hyperlink r:id="rId10" w:tgtFrame="_blank" w:history="1">
        <w:r w:rsidRPr="00C41040">
          <w:rPr>
            <w:rStyle w:val="Hyperlink"/>
            <w:rFonts w:asciiTheme="majorBidi" w:eastAsiaTheme="majorEastAsia" w:hAnsiTheme="majorBidi" w:cstheme="majorBidi"/>
            <w:color w:val="2671D9"/>
            <w:bdr w:val="none" w:sz="0" w:space="0" w:color="auto" w:frame="1"/>
            <w:lang w:val="lt-LT"/>
          </w:rPr>
          <w:t>info@lgt.lt</w:t>
        </w:r>
      </w:hyperlink>
      <w:r w:rsidRPr="00C41040">
        <w:rPr>
          <w:rFonts w:asciiTheme="majorBidi" w:hAnsiTheme="majorBidi" w:cstheme="majorBidi"/>
          <w:color w:val="091A5A"/>
          <w:lang w:val="lt-LT"/>
        </w:rPr>
        <w:t>, per nacionalinę elektroninių siuntų el. pristatymo informacinę sistemą arba paštu. Jei renkatės vieną iš šių būdų, papildomai reikia pateikti užpildytą Žemės gelmių registre neregistruoto gėlo požeminio vandens gavybos gręžinio duomenų deklaraciją. </w:t>
      </w:r>
      <w:hyperlink r:id="rId11" w:tgtFrame="_blank" w:history="1">
        <w:r w:rsidRPr="00C41040">
          <w:rPr>
            <w:rStyle w:val="Hyperlink"/>
            <w:rFonts w:asciiTheme="majorBidi" w:eastAsiaTheme="majorEastAsia" w:hAnsiTheme="majorBidi" w:cstheme="majorBidi"/>
            <w:color w:val="2671D9"/>
            <w:bdr w:val="none" w:sz="0" w:space="0" w:color="auto" w:frame="1"/>
            <w:lang w:val="lt-LT"/>
          </w:rPr>
          <w:t>(Deklaracijos formą rasite čia.)</w:t>
        </w:r>
      </w:hyperlink>
      <w:r w:rsidRPr="00C41040">
        <w:rPr>
          <w:rFonts w:asciiTheme="majorBidi" w:hAnsiTheme="majorBidi" w:cstheme="majorBidi"/>
          <w:color w:val="091A5A"/>
          <w:lang w:val="lt-LT"/>
        </w:rPr>
        <w:t> </w:t>
      </w:r>
    </w:p>
    <w:p w14:paraId="0CBB5E45"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65181910"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6. Nepriklausomai nuo to, kokiu būdu teiksite duomenis, kartu reikės pateikti:  </w:t>
      </w:r>
    </w:p>
    <w:p w14:paraId="68866AFA"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savivaldybei pateiktos paraiškos dėl pritarimo naudoti gręžinį kopiją,  </w:t>
      </w:r>
    </w:p>
    <w:p w14:paraId="07C2F5CE"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savivaldybės administracijos pritarimo naudoti gręžinį (</w:t>
      </w:r>
      <w:proofErr w:type="spellStart"/>
      <w:r w:rsidRPr="00C41040">
        <w:rPr>
          <w:rFonts w:asciiTheme="majorBidi" w:hAnsiTheme="majorBidi" w:cstheme="majorBidi"/>
          <w:color w:val="091A5A"/>
          <w:lang w:val="lt-LT"/>
        </w:rPr>
        <w:t>adoc</w:t>
      </w:r>
      <w:proofErr w:type="spellEnd"/>
      <w:r w:rsidRPr="00C41040">
        <w:rPr>
          <w:rFonts w:asciiTheme="majorBidi" w:hAnsiTheme="majorBidi" w:cstheme="majorBidi"/>
          <w:color w:val="091A5A"/>
          <w:lang w:val="lt-LT"/>
        </w:rPr>
        <w:t xml:space="preserve">, </w:t>
      </w:r>
      <w:proofErr w:type="spellStart"/>
      <w:r w:rsidRPr="00C41040">
        <w:rPr>
          <w:rFonts w:asciiTheme="majorBidi" w:hAnsiTheme="majorBidi" w:cstheme="majorBidi"/>
          <w:color w:val="091A5A"/>
          <w:lang w:val="lt-LT"/>
        </w:rPr>
        <w:t>pdf</w:t>
      </w:r>
      <w:proofErr w:type="spellEnd"/>
      <w:r w:rsidRPr="00C41040">
        <w:rPr>
          <w:rFonts w:asciiTheme="majorBidi" w:hAnsiTheme="majorBidi" w:cstheme="majorBidi"/>
          <w:color w:val="091A5A"/>
          <w:lang w:val="lt-LT"/>
        </w:rPr>
        <w:t xml:space="preserve"> ar jpg formatu),  </w:t>
      </w:r>
    </w:p>
    <w:p w14:paraId="5D5C9269"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žemės sklypo planą su pažymėta gręžinio vieta ir VAZ (vandenvietės apsaugos zona) 1-ąja juosta,  </w:t>
      </w:r>
    </w:p>
    <w:p w14:paraId="4369B749"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dokumentą, patvirtinantį, kad buvo sumokėta vienkartinė gręžinio įteisinimo įmoka,</w:t>
      </w:r>
    </w:p>
    <w:p w14:paraId="49A95000"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jei gręžinio savininku registruojamas ne žemės sklypo, kuriame įrengtas gręžinys savininkas, reikalingas žemės sklypo savininko sutikimas dėl kitų asmenų įregistravimo gręžinio savininkais. </w:t>
      </w:r>
      <w:hyperlink r:id="rId12" w:history="1">
        <w:r w:rsidRPr="00C41040">
          <w:rPr>
            <w:rStyle w:val="Hyperlink"/>
            <w:rFonts w:asciiTheme="majorBidi" w:eastAsiaTheme="majorEastAsia" w:hAnsiTheme="majorBidi" w:cstheme="majorBidi"/>
            <w:color w:val="2671D9"/>
            <w:bdr w:val="none" w:sz="0" w:space="0" w:color="auto" w:frame="1"/>
            <w:lang w:val="lt-LT"/>
          </w:rPr>
          <w:t>Sutikimas dėl gręžinio savininko įrašymo ŽGR</w:t>
        </w:r>
      </w:hyperlink>
    </w:p>
    <w:p w14:paraId="7F6ED9BA" w14:textId="77777777" w:rsid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jei VAZ 1-oji juosta patenka į kitiems asmenims priklausančius žemės sklypus ar valstybinę žemę, kurioje žemės sklypas nesuformuotas, būtina pateikti </w:t>
      </w:r>
      <w:hyperlink r:id="rId13" w:history="1">
        <w:r w:rsidRPr="00C41040">
          <w:rPr>
            <w:rStyle w:val="Hyperlink"/>
            <w:rFonts w:asciiTheme="majorBidi" w:eastAsiaTheme="majorEastAsia" w:hAnsiTheme="majorBidi" w:cstheme="majorBidi"/>
            <w:color w:val="2671D9"/>
            <w:bdr w:val="none" w:sz="0" w:space="0" w:color="auto" w:frame="1"/>
            <w:lang w:val="lt-LT"/>
          </w:rPr>
          <w:t>rašytinį tų asmenų sutikimą</w:t>
        </w:r>
      </w:hyperlink>
      <w:r w:rsidRPr="00C41040">
        <w:rPr>
          <w:rFonts w:asciiTheme="majorBidi" w:hAnsiTheme="majorBidi" w:cstheme="majorBidi"/>
          <w:color w:val="091A5A"/>
          <w:lang w:val="lt-LT"/>
        </w:rPr>
        <w:t>.</w:t>
      </w:r>
    </w:p>
    <w:p w14:paraId="55B27CD2"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p>
    <w:p w14:paraId="5AA3AA95"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7. Kai gręžinys bus įregistruotas, gausite pranešimą ir gręžinio pasą (</w:t>
      </w:r>
      <w:proofErr w:type="spellStart"/>
      <w:r w:rsidRPr="00C41040">
        <w:rPr>
          <w:rFonts w:asciiTheme="majorBidi" w:hAnsiTheme="majorBidi" w:cstheme="majorBidi"/>
          <w:color w:val="091A5A"/>
          <w:lang w:val="lt-LT"/>
        </w:rPr>
        <w:t>adoc</w:t>
      </w:r>
      <w:proofErr w:type="spellEnd"/>
      <w:r w:rsidRPr="00C41040">
        <w:rPr>
          <w:rFonts w:asciiTheme="majorBidi" w:hAnsiTheme="majorBidi" w:cstheme="majorBidi"/>
          <w:color w:val="091A5A"/>
          <w:lang w:val="lt-LT"/>
        </w:rPr>
        <w:t xml:space="preserve"> ir </w:t>
      </w:r>
      <w:proofErr w:type="spellStart"/>
      <w:r w:rsidRPr="00C41040">
        <w:rPr>
          <w:rFonts w:asciiTheme="majorBidi" w:hAnsiTheme="majorBidi" w:cstheme="majorBidi"/>
          <w:color w:val="091A5A"/>
          <w:lang w:val="lt-LT"/>
        </w:rPr>
        <w:t>pdf</w:t>
      </w:r>
      <w:proofErr w:type="spellEnd"/>
      <w:r w:rsidRPr="00C41040">
        <w:rPr>
          <w:rFonts w:asciiTheme="majorBidi" w:hAnsiTheme="majorBidi" w:cstheme="majorBidi"/>
          <w:color w:val="091A5A"/>
          <w:lang w:val="lt-LT"/>
        </w:rPr>
        <w:t xml:space="preserve"> metaduomenų kortelę). Atsispausdinti įregistruoto gręžinio pasą taip pat galėsite patys.  </w:t>
      </w:r>
    </w:p>
    <w:p w14:paraId="53D3F344"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Kokius duomenis ir dokumentus LGT turi pateikti gyventojas, norintis įteisinti gręžinį, nurodyta ir </w:t>
      </w:r>
      <w:hyperlink r:id="rId14" w:tgtFrame="_blank" w:history="1">
        <w:r w:rsidRPr="00C41040">
          <w:rPr>
            <w:rStyle w:val="Hyperlink"/>
            <w:rFonts w:asciiTheme="majorBidi" w:eastAsiaTheme="majorEastAsia" w:hAnsiTheme="majorBidi" w:cstheme="majorBidi"/>
            <w:color w:val="2671D9"/>
            <w:bdr w:val="none" w:sz="0" w:space="0" w:color="auto" w:frame="1"/>
            <w:lang w:val="lt-LT"/>
          </w:rPr>
          <w:t>Žemės gelmių registre neregistruotų gėlo požeminio vandens gavybos gręžinių įteisinimo tvarkos apraše</w:t>
        </w:r>
      </w:hyperlink>
      <w:r w:rsidRPr="00C41040">
        <w:rPr>
          <w:rFonts w:asciiTheme="majorBidi" w:hAnsiTheme="majorBidi" w:cstheme="majorBidi"/>
          <w:color w:val="091A5A"/>
          <w:lang w:val="lt-LT"/>
        </w:rPr>
        <w:t>.   </w:t>
      </w:r>
    </w:p>
    <w:p w14:paraId="05284914"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b/>
          <w:bCs/>
          <w:color w:val="091A5A"/>
          <w:u w:val="single"/>
          <w:lang w:val="lt-LT"/>
        </w:rPr>
      </w:pPr>
      <w:r w:rsidRPr="00C41040">
        <w:rPr>
          <w:rFonts w:asciiTheme="majorBidi" w:hAnsiTheme="majorBidi" w:cstheme="majorBidi"/>
          <w:color w:val="091A5A"/>
          <w:lang w:val="lt-LT"/>
        </w:rPr>
        <w:t xml:space="preserve">Pagal Laikinąjį Gėlo požeminio vandens gavybos gręžinių įteisinimo įstatymą visi dokumentai turi būti pateikti ne vėliau kaip iki 2026 m. liepos 31 d. Vis dėlto svarbu žinoti, kad, gavus savivaldybės </w:t>
      </w:r>
      <w:r w:rsidRPr="00C41040">
        <w:rPr>
          <w:rFonts w:asciiTheme="majorBidi" w:hAnsiTheme="majorBidi" w:cstheme="majorBidi"/>
          <w:color w:val="091A5A"/>
          <w:lang w:val="lt-LT"/>
        </w:rPr>
        <w:lastRenderedPageBreak/>
        <w:t xml:space="preserve">pritarimą, </w:t>
      </w:r>
      <w:r w:rsidRPr="00C41040">
        <w:rPr>
          <w:rFonts w:asciiTheme="majorBidi" w:hAnsiTheme="majorBidi" w:cstheme="majorBidi"/>
          <w:b/>
          <w:bCs/>
          <w:color w:val="091A5A"/>
          <w:u w:val="single"/>
          <w:lang w:val="lt-LT"/>
        </w:rPr>
        <w:t>dokumentus Lietuvos geologijos tarnybai (LGT) būtina pateikti greičiau – per 6 mėnesius. </w:t>
      </w:r>
    </w:p>
    <w:p w14:paraId="758841C7"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Style w:val="Strong"/>
          <w:rFonts w:asciiTheme="majorBidi" w:eastAsiaTheme="majorEastAsia" w:hAnsiTheme="majorBidi" w:cstheme="majorBidi"/>
          <w:color w:val="091A5A"/>
          <w:bdr w:val="none" w:sz="0" w:space="0" w:color="auto" w:frame="1"/>
          <w:lang w:val="lt-LT"/>
        </w:rPr>
        <w:t>Atkreipiame dėmesį </w:t>
      </w:r>
    </w:p>
    <w:p w14:paraId="348D0467" w14:textId="77777777" w:rsidR="00C41040" w:rsidRPr="00C41040" w:rsidRDefault="00C41040" w:rsidP="00C41040">
      <w:pPr>
        <w:pStyle w:val="NormalWeb"/>
        <w:numPr>
          <w:ilvl w:val="0"/>
          <w:numId w:val="1"/>
        </w:numPr>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Dokumentai privalo būti pasirašyti (arba ranka, arba el. parašu).</w:t>
      </w:r>
    </w:p>
    <w:p w14:paraId="20EEBD7C" w14:textId="77777777" w:rsidR="00C41040" w:rsidRPr="00C41040" w:rsidRDefault="00C41040" w:rsidP="00C41040">
      <w:pPr>
        <w:pStyle w:val="NormalWeb"/>
        <w:numPr>
          <w:ilvl w:val="0"/>
          <w:numId w:val="2"/>
        </w:numPr>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Visus gręžinio registravimo dokumentus LGT reikia pateikti vienu metu. </w:t>
      </w:r>
    </w:p>
    <w:p w14:paraId="01E7FE44" w14:textId="77777777" w:rsidR="00C41040" w:rsidRPr="00C41040" w:rsidRDefault="00C41040" w:rsidP="00C41040">
      <w:pPr>
        <w:pStyle w:val="NormalWeb"/>
        <w:numPr>
          <w:ilvl w:val="0"/>
          <w:numId w:val="3"/>
        </w:numPr>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Jeigu jie siunčiami el. paštu, visi dokumentai turi būti prisegti viename laiške.   </w:t>
      </w:r>
    </w:p>
    <w:p w14:paraId="3C121D5E" w14:textId="77777777" w:rsidR="00C41040" w:rsidRPr="00C41040" w:rsidRDefault="00C41040" w:rsidP="00C41040">
      <w:pPr>
        <w:pStyle w:val="NormalWeb"/>
        <w:numPr>
          <w:ilvl w:val="0"/>
          <w:numId w:val="4"/>
        </w:numPr>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Dokumentus reikia pateikti tik vienu būdu. </w:t>
      </w:r>
    </w:p>
    <w:p w14:paraId="1DFD6E81" w14:textId="77777777" w:rsidR="00C41040" w:rsidRDefault="00C41040" w:rsidP="00C41040">
      <w:pPr>
        <w:pStyle w:val="NormalWeb"/>
        <w:numPr>
          <w:ilvl w:val="0"/>
          <w:numId w:val="4"/>
        </w:numPr>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Atidžiai pasitikrinkite, ar teisingai nurodytas telefono numeris ir (ar) el. pašto adresas, kad prireikus LGT darbuotojai galėtų su jumis susisiekti. </w:t>
      </w:r>
    </w:p>
    <w:p w14:paraId="20A52E0F" w14:textId="77777777" w:rsidR="00C41040" w:rsidRPr="00C41040" w:rsidRDefault="00C41040" w:rsidP="00C41040">
      <w:pPr>
        <w:pStyle w:val="NormalWeb"/>
        <w:numPr>
          <w:ilvl w:val="0"/>
          <w:numId w:val="4"/>
        </w:numPr>
        <w:shd w:val="clear" w:color="auto" w:fill="FFFFFF"/>
        <w:spacing w:before="0" w:beforeAutospacing="0" w:after="0" w:afterAutospacing="0"/>
        <w:jc w:val="both"/>
        <w:rPr>
          <w:rFonts w:asciiTheme="majorBidi" w:hAnsiTheme="majorBidi" w:cstheme="majorBidi"/>
          <w:color w:val="091A5A"/>
          <w:lang w:val="lt-LT"/>
        </w:rPr>
      </w:pPr>
    </w:p>
    <w:p w14:paraId="1E84FCB1"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Style w:val="Emphasis"/>
          <w:rFonts w:asciiTheme="majorBidi" w:eastAsiaTheme="majorEastAsia" w:hAnsiTheme="majorBidi" w:cstheme="majorBidi"/>
          <w:color w:val="091A5A"/>
          <w:bdr w:val="none" w:sz="0" w:space="0" w:color="auto" w:frame="1"/>
          <w:lang w:val="lt-LT"/>
        </w:rPr>
        <w:t>Konsultacijos teikiamos telefonu +370 670 73333 (darbo dienomis 8–12 val.) arba el. paštu info@lgt.lt</w:t>
      </w:r>
    </w:p>
    <w:p w14:paraId="6EDEE41F" w14:textId="77777777" w:rsidR="00C41040" w:rsidRPr="00C41040" w:rsidRDefault="00C41040" w:rsidP="00C41040">
      <w:pPr>
        <w:pStyle w:val="NormalWeb"/>
        <w:shd w:val="clear" w:color="auto" w:fill="FFFFFF"/>
        <w:spacing w:before="0" w:beforeAutospacing="0" w:after="0" w:afterAutospacing="0"/>
        <w:jc w:val="both"/>
        <w:rPr>
          <w:rFonts w:asciiTheme="majorBidi" w:hAnsiTheme="majorBidi" w:cstheme="majorBidi"/>
          <w:color w:val="091A5A"/>
          <w:lang w:val="lt-LT"/>
        </w:rPr>
      </w:pPr>
      <w:r w:rsidRPr="00C41040">
        <w:rPr>
          <w:rFonts w:asciiTheme="majorBidi" w:hAnsiTheme="majorBidi" w:cstheme="majorBidi"/>
          <w:color w:val="091A5A"/>
          <w:lang w:val="lt-LT"/>
        </w:rPr>
        <w:t> </w:t>
      </w:r>
    </w:p>
    <w:p w14:paraId="2C5B1383" w14:textId="77777777" w:rsidR="00515A1E" w:rsidRPr="00C41040" w:rsidRDefault="00515A1E" w:rsidP="00C41040">
      <w:pPr>
        <w:jc w:val="both"/>
        <w:rPr>
          <w:rFonts w:asciiTheme="majorBidi" w:hAnsiTheme="majorBidi" w:cstheme="majorBidi"/>
          <w:lang w:val="lt-LT"/>
        </w:rPr>
      </w:pPr>
    </w:p>
    <w:sectPr w:rsidR="00515A1E" w:rsidRPr="00C4104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13254A3"/>
    <w:multiLevelType w:val="multilevel"/>
    <w:tmpl w:val="635A0D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F441AAA"/>
    <w:multiLevelType w:val="multilevel"/>
    <w:tmpl w:val="225ED3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5956F2C"/>
    <w:multiLevelType w:val="multilevel"/>
    <w:tmpl w:val="540CE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6F76ACC"/>
    <w:multiLevelType w:val="multilevel"/>
    <w:tmpl w:val="DB5846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753315756">
    <w:abstractNumId w:val="3"/>
  </w:num>
  <w:num w:numId="2" w16cid:durableId="1824851785">
    <w:abstractNumId w:val="1"/>
  </w:num>
  <w:num w:numId="3" w16cid:durableId="1161046966">
    <w:abstractNumId w:val="2"/>
  </w:num>
  <w:num w:numId="4" w16cid:durableId="207015303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5D4"/>
    <w:rsid w:val="00034D90"/>
    <w:rsid w:val="000705D4"/>
    <w:rsid w:val="00261BA0"/>
    <w:rsid w:val="002D012E"/>
    <w:rsid w:val="00310C02"/>
    <w:rsid w:val="004B28BA"/>
    <w:rsid w:val="00515A1E"/>
    <w:rsid w:val="00532C71"/>
    <w:rsid w:val="006D4FAA"/>
    <w:rsid w:val="00807FDD"/>
    <w:rsid w:val="00867C1E"/>
    <w:rsid w:val="00AB1341"/>
    <w:rsid w:val="00B81567"/>
    <w:rsid w:val="00C41040"/>
    <w:rsid w:val="00C528FF"/>
    <w:rsid w:val="00CD0441"/>
    <w:rsid w:val="00CF5A13"/>
    <w:rsid w:val="00E034E3"/>
    <w:rsid w:val="00E0729A"/>
    <w:rsid w:val="00EC1B73"/>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D8988F"/>
  <w15:chartTrackingRefBased/>
  <w15:docId w15:val="{F0752517-630E-4950-BEDA-755514E7E2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705D4"/>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0705D4"/>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0705D4"/>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0705D4"/>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0705D4"/>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0705D4"/>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705D4"/>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705D4"/>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705D4"/>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705D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0705D4"/>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0705D4"/>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0705D4"/>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0705D4"/>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0705D4"/>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705D4"/>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705D4"/>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705D4"/>
    <w:rPr>
      <w:rFonts w:eastAsiaTheme="majorEastAsia" w:cstheme="majorBidi"/>
      <w:color w:val="272727" w:themeColor="text1" w:themeTint="D8"/>
    </w:rPr>
  </w:style>
  <w:style w:type="paragraph" w:styleId="Title">
    <w:name w:val="Title"/>
    <w:basedOn w:val="Normal"/>
    <w:next w:val="Normal"/>
    <w:link w:val="TitleChar"/>
    <w:uiPriority w:val="10"/>
    <w:qFormat/>
    <w:rsid w:val="000705D4"/>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705D4"/>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705D4"/>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705D4"/>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705D4"/>
    <w:pPr>
      <w:spacing w:before="160"/>
      <w:jc w:val="center"/>
    </w:pPr>
    <w:rPr>
      <w:i/>
      <w:iCs/>
      <w:color w:val="404040" w:themeColor="text1" w:themeTint="BF"/>
    </w:rPr>
  </w:style>
  <w:style w:type="character" w:customStyle="1" w:styleId="QuoteChar">
    <w:name w:val="Quote Char"/>
    <w:basedOn w:val="DefaultParagraphFont"/>
    <w:link w:val="Quote"/>
    <w:uiPriority w:val="29"/>
    <w:rsid w:val="000705D4"/>
    <w:rPr>
      <w:i/>
      <w:iCs/>
      <w:color w:val="404040" w:themeColor="text1" w:themeTint="BF"/>
    </w:rPr>
  </w:style>
  <w:style w:type="paragraph" w:styleId="ListParagraph">
    <w:name w:val="List Paragraph"/>
    <w:basedOn w:val="Normal"/>
    <w:uiPriority w:val="34"/>
    <w:qFormat/>
    <w:rsid w:val="000705D4"/>
    <w:pPr>
      <w:ind w:left="720"/>
      <w:contextualSpacing/>
    </w:pPr>
  </w:style>
  <w:style w:type="character" w:styleId="IntenseEmphasis">
    <w:name w:val="Intense Emphasis"/>
    <w:basedOn w:val="DefaultParagraphFont"/>
    <w:uiPriority w:val="21"/>
    <w:qFormat/>
    <w:rsid w:val="000705D4"/>
    <w:rPr>
      <w:i/>
      <w:iCs/>
      <w:color w:val="2F5496" w:themeColor="accent1" w:themeShade="BF"/>
    </w:rPr>
  </w:style>
  <w:style w:type="paragraph" w:styleId="IntenseQuote">
    <w:name w:val="Intense Quote"/>
    <w:basedOn w:val="Normal"/>
    <w:next w:val="Normal"/>
    <w:link w:val="IntenseQuoteChar"/>
    <w:uiPriority w:val="30"/>
    <w:qFormat/>
    <w:rsid w:val="000705D4"/>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0705D4"/>
    <w:rPr>
      <w:i/>
      <w:iCs/>
      <w:color w:val="2F5496" w:themeColor="accent1" w:themeShade="BF"/>
    </w:rPr>
  </w:style>
  <w:style w:type="character" w:styleId="IntenseReference">
    <w:name w:val="Intense Reference"/>
    <w:basedOn w:val="DefaultParagraphFont"/>
    <w:uiPriority w:val="32"/>
    <w:qFormat/>
    <w:rsid w:val="000705D4"/>
    <w:rPr>
      <w:b/>
      <w:bCs/>
      <w:smallCaps/>
      <w:color w:val="2F5496" w:themeColor="accent1" w:themeShade="BF"/>
      <w:spacing w:val="5"/>
    </w:rPr>
  </w:style>
  <w:style w:type="paragraph" w:styleId="NormalWeb">
    <w:name w:val="Normal (Web)"/>
    <w:basedOn w:val="Normal"/>
    <w:uiPriority w:val="99"/>
    <w:semiHidden/>
    <w:unhideWhenUsed/>
    <w:rsid w:val="00C41040"/>
    <w:pPr>
      <w:spacing w:before="100" w:beforeAutospacing="1" w:after="100" w:afterAutospacing="1" w:line="240" w:lineRule="auto"/>
    </w:pPr>
    <w:rPr>
      <w:rFonts w:ascii="Times New Roman" w:eastAsia="Times New Roman" w:hAnsi="Times New Roman" w:cs="Times New Roman"/>
      <w:kern w:val="0"/>
      <w14:ligatures w14:val="none"/>
    </w:rPr>
  </w:style>
  <w:style w:type="character" w:styleId="Strong">
    <w:name w:val="Strong"/>
    <w:basedOn w:val="DefaultParagraphFont"/>
    <w:uiPriority w:val="22"/>
    <w:qFormat/>
    <w:rsid w:val="00C41040"/>
    <w:rPr>
      <w:b/>
      <w:bCs/>
    </w:rPr>
  </w:style>
  <w:style w:type="character" w:styleId="Hyperlink">
    <w:name w:val="Hyperlink"/>
    <w:basedOn w:val="DefaultParagraphFont"/>
    <w:uiPriority w:val="99"/>
    <w:semiHidden/>
    <w:unhideWhenUsed/>
    <w:rsid w:val="00C41040"/>
    <w:rPr>
      <w:color w:val="0000FF"/>
      <w:u w:val="single"/>
    </w:rPr>
  </w:style>
  <w:style w:type="character" w:styleId="Emphasis">
    <w:name w:val="Emphasis"/>
    <w:basedOn w:val="DefaultParagraphFont"/>
    <w:uiPriority w:val="20"/>
    <w:qFormat/>
    <w:rsid w:val="00C41040"/>
    <w:rPr>
      <w:i/>
      <w:iCs/>
    </w:rPr>
  </w:style>
  <w:style w:type="character" w:styleId="FollowedHyperlink">
    <w:name w:val="FollowedHyperlink"/>
    <w:basedOn w:val="DefaultParagraphFont"/>
    <w:uiPriority w:val="99"/>
    <w:semiHidden/>
    <w:unhideWhenUsed/>
    <w:rsid w:val="00EC1B7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lgt.lrv.lt/epaslaugos/" TargetMode="External"/><Relationship Id="rId13" Type="http://schemas.openxmlformats.org/officeDocument/2006/relationships/hyperlink" Target="https://lgt.lrv.lt/public/canonical/1748249911/7893/Sutikimas%20del%20grezinio%20savininko%20irasymo%20ZGR.docx" TargetMode="External"/><Relationship Id="rId3" Type="http://schemas.openxmlformats.org/officeDocument/2006/relationships/settings" Target="settings.xml"/><Relationship Id="rId7" Type="http://schemas.openxmlformats.org/officeDocument/2006/relationships/hyperlink" Target="https://am.lrv.lt/uploads/am/documents/files/Gr%C4%99%C5%BEiniai/Imokos_kodu_lentele.pdf" TargetMode="External"/><Relationship Id="rId12" Type="http://schemas.openxmlformats.org/officeDocument/2006/relationships/hyperlink" Target="https://lgt.lrv.lt/public/canonical/1748249911/7893/Sutikimas%20del%20grezinio%20savininko%20irasymo%20ZGR.docx" TargetMode="Externa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hyperlink" Target="https://www.vmi.lt/evmi/saskaitos-ir-imoku-kodai?lang=lt" TargetMode="External"/><Relationship Id="rId11" Type="http://schemas.openxmlformats.org/officeDocument/2006/relationships/hyperlink" Target="https://lgt.lrv.lt/public/canonical/1754967881/8059/Deklaracija%202025-07-31.docx" TargetMode="External"/><Relationship Id="rId5" Type="http://schemas.openxmlformats.org/officeDocument/2006/relationships/hyperlink" Target="https://lgt.lrv.lt/lt/paslaugos/prasymu-formos/" TargetMode="External"/><Relationship Id="rId15" Type="http://schemas.openxmlformats.org/officeDocument/2006/relationships/fontTable" Target="fontTable.xml"/><Relationship Id="rId10" Type="http://schemas.openxmlformats.org/officeDocument/2006/relationships/hyperlink" Target="mailto:greziniai@lgt.lt" TargetMode="External"/><Relationship Id="rId4" Type="http://schemas.openxmlformats.org/officeDocument/2006/relationships/webSettings" Target="webSettings.xml"/><Relationship Id="rId9" Type="http://schemas.openxmlformats.org/officeDocument/2006/relationships/hyperlink" Target="https://lgt.lrv.lt/public/canonical/1754307412/8027/Intrukcija_%C4%AEteisinamo%20gr%C4%99%C5%BEinio%20registravimas.pptx" TargetMode="External"/><Relationship Id="rId14" Type="http://schemas.openxmlformats.org/officeDocument/2006/relationships/hyperlink" Target="https://e-seimas.lrs.lt/portal/legalAct/lt/TAD/4cae7781990211eda06e9a4a8dd92fc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10</TotalTime>
  <Pages>2</Pages>
  <Words>670</Words>
  <Characters>3819</Characters>
  <Application>Microsoft Office Word</Application>
  <DocSecurity>0</DocSecurity>
  <Lines>31</Lines>
  <Paragraphs>8</Paragraphs>
  <ScaleCrop>false</ScaleCrop>
  <Company/>
  <LinksUpToDate>false</LinksUpToDate>
  <CharactersWithSpaces>4481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Inga Zukauskiene</dc:creator>
  <cp:keywords/>
  <dc:description/>
  <cp:lastModifiedBy>Inga Zukauskiene</cp:lastModifiedBy>
  <cp:revision>7</cp:revision>
  <dcterms:created xsi:type="dcterms:W3CDTF">2025-08-14T06:50:00Z</dcterms:created>
  <dcterms:modified xsi:type="dcterms:W3CDTF">2025-08-14T07:01:00Z</dcterms:modified>
</cp:coreProperties>
</file>